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C70" w:rsidRDefault="00B65BB3"/>
    <w:p w:rsidR="00950C37" w:rsidRPr="004B0BEB" w:rsidRDefault="00950C37" w:rsidP="004B0BEB">
      <w:pPr>
        <w:spacing w:after="0" w:line="240" w:lineRule="auto"/>
        <w:rPr>
          <w:color w:val="1F4E79" w:themeColor="accent1" w:themeShade="80"/>
          <w:sz w:val="32"/>
          <w:szCs w:val="32"/>
        </w:rPr>
      </w:pPr>
      <w:r w:rsidRPr="004B0BEB">
        <w:rPr>
          <w:color w:val="1F4E79" w:themeColor="accent1" w:themeShade="80"/>
          <w:sz w:val="32"/>
          <w:szCs w:val="32"/>
        </w:rPr>
        <w:t xml:space="preserve">Förslag på ämnen för </w:t>
      </w:r>
      <w:r w:rsidR="004B0BEB" w:rsidRPr="004B0BEB">
        <w:rPr>
          <w:color w:val="1F4E79" w:themeColor="accent1" w:themeShade="80"/>
          <w:sz w:val="32"/>
          <w:szCs w:val="32"/>
        </w:rPr>
        <w:t>kandidat</w:t>
      </w:r>
      <w:r w:rsidRPr="004B0BEB">
        <w:rPr>
          <w:color w:val="1F4E79" w:themeColor="accent1" w:themeShade="80"/>
          <w:sz w:val="32"/>
          <w:szCs w:val="32"/>
        </w:rPr>
        <w:t>uppsatser</w:t>
      </w:r>
      <w:r w:rsidR="004B0BEB" w:rsidRPr="004B0BEB">
        <w:rPr>
          <w:color w:val="1F4E79" w:themeColor="accent1" w:themeShade="80"/>
          <w:sz w:val="32"/>
          <w:szCs w:val="32"/>
        </w:rPr>
        <w:t xml:space="preserve"> med FEK-inriktning</w:t>
      </w:r>
      <w:r w:rsidRPr="004B0BEB">
        <w:rPr>
          <w:color w:val="1F4E79" w:themeColor="accent1" w:themeShade="80"/>
          <w:sz w:val="32"/>
          <w:szCs w:val="32"/>
        </w:rPr>
        <w:t xml:space="preserve"> </w:t>
      </w:r>
      <w:r w:rsidR="004B0BEB" w:rsidRPr="004B0BEB">
        <w:rPr>
          <w:color w:val="1F4E79" w:themeColor="accent1" w:themeShade="80"/>
          <w:sz w:val="32"/>
          <w:szCs w:val="32"/>
        </w:rPr>
        <w:t xml:space="preserve">– </w:t>
      </w:r>
      <w:proofErr w:type="spellStart"/>
      <w:r w:rsidR="004B0BEB" w:rsidRPr="004B0BEB">
        <w:rPr>
          <w:color w:val="1F4E79" w:themeColor="accent1" w:themeShade="80"/>
          <w:sz w:val="32"/>
          <w:szCs w:val="32"/>
        </w:rPr>
        <w:t>vt</w:t>
      </w:r>
      <w:proofErr w:type="spellEnd"/>
      <w:r w:rsidR="004B0BEB" w:rsidRPr="004B0BEB">
        <w:rPr>
          <w:color w:val="1F4E79" w:themeColor="accent1" w:themeShade="80"/>
          <w:sz w:val="32"/>
          <w:szCs w:val="32"/>
        </w:rPr>
        <w:t xml:space="preserve"> 2021</w:t>
      </w:r>
    </w:p>
    <w:p w:rsidR="004B0BEB" w:rsidRDefault="004B0BEB" w:rsidP="004B0BEB">
      <w:pPr>
        <w:spacing w:after="0" w:line="240" w:lineRule="auto"/>
        <w:rPr>
          <w:sz w:val="32"/>
          <w:szCs w:val="32"/>
        </w:rPr>
      </w:pPr>
      <w:r>
        <w:rPr>
          <w:sz w:val="32"/>
          <w:szCs w:val="32"/>
        </w:rPr>
        <w:t xml:space="preserve">Handledarförslag – och </w:t>
      </w:r>
      <w:r w:rsidRPr="004B0BEB">
        <w:rPr>
          <w:color w:val="C45911" w:themeColor="accent2" w:themeShade="BF"/>
          <w:sz w:val="32"/>
          <w:szCs w:val="32"/>
        </w:rPr>
        <w:t>uppdrag</w:t>
      </w:r>
    </w:p>
    <w:p w:rsidR="004B0BEB" w:rsidRDefault="004B0BEB" w:rsidP="004B0BEB">
      <w:pPr>
        <w:spacing w:after="0" w:line="240" w:lineRule="auto"/>
        <w:rPr>
          <w:sz w:val="32"/>
          <w:szCs w:val="32"/>
        </w:rPr>
      </w:pPr>
    </w:p>
    <w:tbl>
      <w:tblPr>
        <w:tblStyle w:val="TableGrid"/>
        <w:tblW w:w="10843" w:type="dxa"/>
        <w:tblLayout w:type="fixed"/>
        <w:tblLook w:val="04A0" w:firstRow="1" w:lastRow="0" w:firstColumn="1" w:lastColumn="0" w:noHBand="0" w:noVBand="1"/>
      </w:tblPr>
      <w:tblGrid>
        <w:gridCol w:w="1980"/>
        <w:gridCol w:w="6237"/>
        <w:gridCol w:w="2626"/>
      </w:tblGrid>
      <w:tr w:rsidR="00950C37" w:rsidTr="004B0BEB">
        <w:tc>
          <w:tcPr>
            <w:tcW w:w="1980" w:type="dxa"/>
          </w:tcPr>
          <w:p w:rsidR="00950C37" w:rsidRDefault="00950C37" w:rsidP="004B0BEB">
            <w:pPr>
              <w:ind w:right="-108"/>
              <w:rPr>
                <w:rFonts w:ascii="Arial Narrow" w:hAnsi="Arial Narrow"/>
                <w:b/>
                <w:color w:val="1F4E79" w:themeColor="accent1" w:themeShade="80"/>
                <w:sz w:val="24"/>
                <w:szCs w:val="24"/>
              </w:rPr>
            </w:pPr>
            <w:r w:rsidRPr="004B0BEB">
              <w:rPr>
                <w:rFonts w:ascii="Arial Narrow" w:hAnsi="Arial Narrow"/>
                <w:b/>
                <w:color w:val="1F4E79" w:themeColor="accent1" w:themeShade="80"/>
                <w:sz w:val="24"/>
                <w:szCs w:val="24"/>
              </w:rPr>
              <w:t>Ämne</w:t>
            </w:r>
          </w:p>
          <w:p w:rsidR="00550E01" w:rsidRPr="00550E01" w:rsidRDefault="00550E01" w:rsidP="004B0BEB">
            <w:pPr>
              <w:ind w:right="-108"/>
              <w:rPr>
                <w:rFonts w:ascii="Arial Narrow" w:hAnsi="Arial Narrow"/>
                <w:i/>
                <w:color w:val="1F4E79" w:themeColor="accent1" w:themeShade="80"/>
                <w:sz w:val="24"/>
                <w:szCs w:val="24"/>
              </w:rPr>
            </w:pPr>
            <w:r w:rsidRPr="00550E01">
              <w:rPr>
                <w:rFonts w:ascii="Arial Narrow" w:hAnsi="Arial Narrow"/>
                <w:i/>
                <w:color w:val="1F4E79" w:themeColor="accent1" w:themeShade="80"/>
                <w:sz w:val="24"/>
                <w:szCs w:val="24"/>
              </w:rPr>
              <w:t xml:space="preserve">Språk </w:t>
            </w:r>
          </w:p>
        </w:tc>
        <w:tc>
          <w:tcPr>
            <w:tcW w:w="6237" w:type="dxa"/>
          </w:tcPr>
          <w:p w:rsidR="00950C37" w:rsidRPr="004B0BEB" w:rsidRDefault="00950C37">
            <w:pPr>
              <w:rPr>
                <w:rFonts w:ascii="Arial Narrow" w:hAnsi="Arial Narrow"/>
                <w:b/>
                <w:color w:val="1F4E79" w:themeColor="accent1" w:themeShade="80"/>
                <w:sz w:val="24"/>
                <w:szCs w:val="24"/>
              </w:rPr>
            </w:pPr>
            <w:r w:rsidRPr="004B0BEB">
              <w:rPr>
                <w:rFonts w:ascii="Arial Narrow" w:hAnsi="Arial Narrow"/>
                <w:b/>
                <w:color w:val="1F4E79" w:themeColor="accent1" w:themeShade="80"/>
                <w:sz w:val="24"/>
                <w:szCs w:val="24"/>
              </w:rPr>
              <w:t>Problemfokus (och eventuell länk)</w:t>
            </w:r>
          </w:p>
        </w:tc>
        <w:tc>
          <w:tcPr>
            <w:tcW w:w="2626" w:type="dxa"/>
          </w:tcPr>
          <w:p w:rsidR="00950C37" w:rsidRPr="004B0BEB" w:rsidRDefault="00D447F3" w:rsidP="004B0BEB">
            <w:pPr>
              <w:rPr>
                <w:rFonts w:ascii="Arial Narrow" w:hAnsi="Arial Narrow"/>
                <w:b/>
                <w:color w:val="1F4E79" w:themeColor="accent1" w:themeShade="80"/>
                <w:sz w:val="24"/>
                <w:szCs w:val="24"/>
              </w:rPr>
            </w:pPr>
            <w:r w:rsidRPr="004B0BEB">
              <w:rPr>
                <w:rFonts w:ascii="Arial Narrow" w:hAnsi="Arial Narrow"/>
                <w:b/>
                <w:color w:val="1F4E79" w:themeColor="accent1" w:themeShade="80"/>
                <w:sz w:val="24"/>
                <w:szCs w:val="24"/>
              </w:rPr>
              <w:t xml:space="preserve">Förslag från </w:t>
            </w:r>
            <w:r w:rsidR="00A03D5B" w:rsidRPr="004B0BEB">
              <w:rPr>
                <w:rFonts w:ascii="Arial Narrow" w:hAnsi="Arial Narrow"/>
                <w:b/>
                <w:color w:val="1F4E79" w:themeColor="accent1" w:themeShade="80"/>
                <w:sz w:val="24"/>
                <w:szCs w:val="24"/>
              </w:rPr>
              <w:t>*</w:t>
            </w:r>
            <w:r w:rsidR="00A03D5B" w:rsidRPr="004B0BEB">
              <w:rPr>
                <w:rFonts w:ascii="Arial Narrow" w:hAnsi="Arial Narrow"/>
                <w:b/>
                <w:color w:val="1F4E79" w:themeColor="accent1" w:themeShade="80"/>
                <w:sz w:val="24"/>
                <w:szCs w:val="24"/>
                <w:u w:val="single"/>
              </w:rPr>
              <w:t xml:space="preserve"> mail, se nedan</w:t>
            </w:r>
            <w:r w:rsidR="004B0BEB" w:rsidRPr="004B0BEB">
              <w:rPr>
                <w:rFonts w:ascii="Arial Narrow" w:hAnsi="Arial Narrow"/>
                <w:b/>
                <w:color w:val="1F4E79" w:themeColor="accent1" w:themeShade="80"/>
                <w:sz w:val="24"/>
                <w:szCs w:val="24"/>
                <w:u w:val="single"/>
              </w:rPr>
              <w:t xml:space="preserve"> (handledare)</w:t>
            </w:r>
          </w:p>
        </w:tc>
      </w:tr>
      <w:tr w:rsidR="00950C37" w:rsidTr="004B0BEB">
        <w:tc>
          <w:tcPr>
            <w:tcW w:w="1980" w:type="dxa"/>
          </w:tcPr>
          <w:p w:rsidR="00950C37" w:rsidRDefault="004D5E1A" w:rsidP="004B0BEB">
            <w:pPr>
              <w:ind w:right="-108"/>
              <w:rPr>
                <w:sz w:val="24"/>
                <w:szCs w:val="24"/>
              </w:rPr>
            </w:pPr>
            <w:r>
              <w:rPr>
                <w:sz w:val="24"/>
                <w:szCs w:val="24"/>
              </w:rPr>
              <w:t>Marknadsföring</w:t>
            </w:r>
          </w:p>
        </w:tc>
        <w:tc>
          <w:tcPr>
            <w:tcW w:w="6237" w:type="dxa"/>
          </w:tcPr>
          <w:p w:rsidR="00950C37" w:rsidRDefault="004D5E1A">
            <w:pPr>
              <w:rPr>
                <w:sz w:val="24"/>
                <w:szCs w:val="24"/>
              </w:rPr>
            </w:pPr>
            <w:r>
              <w:rPr>
                <w:sz w:val="24"/>
                <w:szCs w:val="24"/>
              </w:rPr>
              <w:t xml:space="preserve">Marknadsundersökning – t.ex. preferenser gentemot bio-produkter, </w:t>
            </w:r>
            <w:proofErr w:type="spellStart"/>
            <w:r>
              <w:rPr>
                <w:sz w:val="24"/>
                <w:szCs w:val="24"/>
              </w:rPr>
              <w:t>träbyggande</w:t>
            </w:r>
            <w:proofErr w:type="spellEnd"/>
            <w:r>
              <w:rPr>
                <w:sz w:val="24"/>
                <w:szCs w:val="24"/>
              </w:rPr>
              <w:t xml:space="preserve"> etc.</w:t>
            </w:r>
          </w:p>
        </w:tc>
        <w:tc>
          <w:tcPr>
            <w:tcW w:w="2626" w:type="dxa"/>
          </w:tcPr>
          <w:p w:rsidR="00950C37" w:rsidRDefault="004D5E1A">
            <w:pPr>
              <w:rPr>
                <w:sz w:val="24"/>
                <w:szCs w:val="24"/>
              </w:rPr>
            </w:pPr>
            <w:r>
              <w:rPr>
                <w:sz w:val="24"/>
                <w:szCs w:val="24"/>
              </w:rPr>
              <w:t>Anders R</w:t>
            </w:r>
          </w:p>
        </w:tc>
      </w:tr>
      <w:tr w:rsidR="00950C37" w:rsidTr="004B0BEB">
        <w:tc>
          <w:tcPr>
            <w:tcW w:w="1980" w:type="dxa"/>
          </w:tcPr>
          <w:p w:rsidR="004B0BEB" w:rsidRDefault="004B0BEB" w:rsidP="004B0BEB">
            <w:pPr>
              <w:ind w:right="-108"/>
              <w:rPr>
                <w:sz w:val="24"/>
                <w:szCs w:val="24"/>
              </w:rPr>
            </w:pPr>
            <w:r>
              <w:rPr>
                <w:sz w:val="24"/>
                <w:szCs w:val="24"/>
              </w:rPr>
              <w:t>Ekonomisk/</w:t>
            </w:r>
          </w:p>
          <w:p w:rsidR="00950C37" w:rsidRDefault="004B0BEB" w:rsidP="004B0BEB">
            <w:pPr>
              <w:ind w:right="-108"/>
              <w:rPr>
                <w:sz w:val="24"/>
                <w:szCs w:val="24"/>
              </w:rPr>
            </w:pPr>
            <w:r>
              <w:rPr>
                <w:sz w:val="24"/>
                <w:szCs w:val="24"/>
              </w:rPr>
              <w:t>strat.</w:t>
            </w:r>
            <w:r w:rsidR="00F31982">
              <w:rPr>
                <w:sz w:val="24"/>
                <w:szCs w:val="24"/>
              </w:rPr>
              <w:t xml:space="preserve"> analys</w:t>
            </w:r>
          </w:p>
        </w:tc>
        <w:tc>
          <w:tcPr>
            <w:tcW w:w="6237" w:type="dxa"/>
          </w:tcPr>
          <w:p w:rsidR="00950C37" w:rsidRDefault="00F31982">
            <w:pPr>
              <w:rPr>
                <w:sz w:val="24"/>
                <w:szCs w:val="24"/>
              </w:rPr>
            </w:pPr>
            <w:r>
              <w:rPr>
                <w:sz w:val="24"/>
                <w:szCs w:val="24"/>
              </w:rPr>
              <w:t>Analys av alternativ ur strategisk eller lönsamhetssynpunkt</w:t>
            </w:r>
          </w:p>
        </w:tc>
        <w:tc>
          <w:tcPr>
            <w:tcW w:w="2626" w:type="dxa"/>
          </w:tcPr>
          <w:p w:rsidR="00950C37" w:rsidRDefault="00F31982">
            <w:pPr>
              <w:rPr>
                <w:sz w:val="24"/>
                <w:szCs w:val="24"/>
              </w:rPr>
            </w:pPr>
            <w:r>
              <w:rPr>
                <w:sz w:val="24"/>
                <w:szCs w:val="24"/>
              </w:rPr>
              <w:t>Anders R</w:t>
            </w:r>
          </w:p>
        </w:tc>
      </w:tr>
      <w:tr w:rsidR="00950C37" w:rsidTr="004B0BEB">
        <w:tc>
          <w:tcPr>
            <w:tcW w:w="1980" w:type="dxa"/>
          </w:tcPr>
          <w:p w:rsidR="00FD7684" w:rsidRDefault="00E10728" w:rsidP="004B0BEB">
            <w:pPr>
              <w:ind w:right="-108"/>
              <w:rPr>
                <w:sz w:val="24"/>
                <w:szCs w:val="24"/>
              </w:rPr>
            </w:pPr>
            <w:r>
              <w:rPr>
                <w:sz w:val="24"/>
                <w:szCs w:val="24"/>
              </w:rPr>
              <w:t xml:space="preserve">Strategi/ </w:t>
            </w:r>
            <w:r w:rsidR="00FD7684">
              <w:rPr>
                <w:sz w:val="24"/>
                <w:szCs w:val="24"/>
              </w:rPr>
              <w:t>Marknadsföring</w:t>
            </w:r>
          </w:p>
        </w:tc>
        <w:tc>
          <w:tcPr>
            <w:tcW w:w="6237" w:type="dxa"/>
          </w:tcPr>
          <w:p w:rsidR="00950C37" w:rsidRPr="00E10728" w:rsidRDefault="00FD7684" w:rsidP="00D42AE9">
            <w:pPr>
              <w:rPr>
                <w:sz w:val="24"/>
                <w:szCs w:val="24"/>
              </w:rPr>
            </w:pPr>
            <w:r w:rsidRPr="00E10728">
              <w:rPr>
                <w:rFonts w:ascii="Calibri" w:hAnsi="Calibri" w:cs="Calibri"/>
                <w:sz w:val="24"/>
                <w:szCs w:val="24"/>
              </w:rPr>
              <w:t>Nya produkter</w:t>
            </w:r>
            <w:r w:rsidR="00D42AE9">
              <w:rPr>
                <w:rFonts w:ascii="Calibri" w:hAnsi="Calibri" w:cs="Calibri"/>
                <w:sz w:val="24"/>
                <w:szCs w:val="24"/>
              </w:rPr>
              <w:t xml:space="preserve"> eller</w:t>
            </w:r>
            <w:r w:rsidRPr="00E10728">
              <w:rPr>
                <w:rFonts w:ascii="Calibri" w:hAnsi="Calibri" w:cs="Calibri"/>
                <w:sz w:val="24"/>
                <w:szCs w:val="24"/>
              </w:rPr>
              <w:t xml:space="preserve"> utökat tjänsteinnehåll i befintliga produkter</w:t>
            </w:r>
            <w:r w:rsidR="00D42AE9">
              <w:rPr>
                <w:rFonts w:ascii="Calibri" w:hAnsi="Calibri" w:cs="Calibri"/>
                <w:sz w:val="24"/>
                <w:szCs w:val="24"/>
              </w:rPr>
              <w:t xml:space="preserve"> – hur minska beroendet av råvarukostnaden?</w:t>
            </w:r>
          </w:p>
        </w:tc>
        <w:tc>
          <w:tcPr>
            <w:tcW w:w="2626" w:type="dxa"/>
          </w:tcPr>
          <w:p w:rsidR="00950C37" w:rsidRDefault="00FD7684">
            <w:pPr>
              <w:rPr>
                <w:sz w:val="24"/>
                <w:szCs w:val="24"/>
              </w:rPr>
            </w:pPr>
            <w:r>
              <w:rPr>
                <w:sz w:val="24"/>
                <w:szCs w:val="24"/>
              </w:rPr>
              <w:t>Torbjörn A</w:t>
            </w:r>
          </w:p>
        </w:tc>
      </w:tr>
      <w:tr w:rsidR="00950C37" w:rsidTr="004B0BEB">
        <w:tc>
          <w:tcPr>
            <w:tcW w:w="1980" w:type="dxa"/>
          </w:tcPr>
          <w:p w:rsidR="00950C37" w:rsidRDefault="00FD7684" w:rsidP="004B0BEB">
            <w:pPr>
              <w:ind w:right="-108"/>
              <w:rPr>
                <w:sz w:val="24"/>
                <w:szCs w:val="24"/>
              </w:rPr>
            </w:pPr>
            <w:r>
              <w:rPr>
                <w:sz w:val="24"/>
                <w:szCs w:val="24"/>
              </w:rPr>
              <w:t>Marknadsföring</w:t>
            </w:r>
          </w:p>
        </w:tc>
        <w:tc>
          <w:tcPr>
            <w:tcW w:w="6237" w:type="dxa"/>
          </w:tcPr>
          <w:p w:rsidR="00FD7684" w:rsidRDefault="009F3713" w:rsidP="009F3713">
            <w:pPr>
              <w:rPr>
                <w:sz w:val="24"/>
                <w:szCs w:val="24"/>
              </w:rPr>
            </w:pPr>
            <w:r>
              <w:rPr>
                <w:rFonts w:ascii="Calibri" w:hAnsi="Calibri" w:cs="Calibri"/>
                <w:sz w:val="24"/>
                <w:szCs w:val="24"/>
              </w:rPr>
              <w:t>Kunders a</w:t>
            </w:r>
            <w:r w:rsidR="00FD7684" w:rsidRPr="00E10728">
              <w:rPr>
                <w:rFonts w:ascii="Calibri" w:hAnsi="Calibri" w:cs="Calibri"/>
                <w:sz w:val="24"/>
                <w:szCs w:val="24"/>
              </w:rPr>
              <w:t xml:space="preserve">ttityder till </w:t>
            </w:r>
            <w:proofErr w:type="spellStart"/>
            <w:r w:rsidR="00FD7684" w:rsidRPr="00E10728">
              <w:rPr>
                <w:rFonts w:ascii="Calibri" w:hAnsi="Calibri" w:cs="Calibri"/>
                <w:sz w:val="24"/>
                <w:szCs w:val="24"/>
              </w:rPr>
              <w:t>bioekonomi</w:t>
            </w:r>
            <w:proofErr w:type="spellEnd"/>
            <w:r w:rsidR="00FD7684" w:rsidRPr="00E10728">
              <w:rPr>
                <w:rFonts w:ascii="Calibri" w:hAnsi="Calibri" w:cs="Calibri"/>
                <w:sz w:val="24"/>
                <w:szCs w:val="24"/>
              </w:rPr>
              <w:t xml:space="preserve"> </w:t>
            </w:r>
            <w:r w:rsidR="00E10728">
              <w:rPr>
                <w:rFonts w:ascii="Calibri" w:hAnsi="Calibri" w:cs="Calibri"/>
                <w:sz w:val="24"/>
                <w:szCs w:val="24"/>
              </w:rPr>
              <w:t>respektive</w:t>
            </w:r>
            <w:r w:rsidR="00FD7684" w:rsidRPr="00E10728">
              <w:rPr>
                <w:rFonts w:ascii="Calibri" w:hAnsi="Calibri" w:cs="Calibri"/>
                <w:sz w:val="24"/>
                <w:szCs w:val="24"/>
              </w:rPr>
              <w:t xml:space="preserve"> konkurrerande material.</w:t>
            </w:r>
          </w:p>
        </w:tc>
        <w:tc>
          <w:tcPr>
            <w:tcW w:w="2626" w:type="dxa"/>
          </w:tcPr>
          <w:p w:rsidR="00950C37" w:rsidRDefault="00E10728">
            <w:pPr>
              <w:rPr>
                <w:sz w:val="24"/>
                <w:szCs w:val="24"/>
              </w:rPr>
            </w:pPr>
            <w:r>
              <w:rPr>
                <w:sz w:val="24"/>
                <w:szCs w:val="24"/>
              </w:rPr>
              <w:t>Torbjörn A</w:t>
            </w:r>
          </w:p>
        </w:tc>
      </w:tr>
      <w:tr w:rsidR="00950C37" w:rsidTr="004B0BEB">
        <w:tc>
          <w:tcPr>
            <w:tcW w:w="1980" w:type="dxa"/>
          </w:tcPr>
          <w:p w:rsidR="00950C37" w:rsidRDefault="00FD7684" w:rsidP="004B0BEB">
            <w:pPr>
              <w:ind w:right="-108"/>
              <w:rPr>
                <w:sz w:val="24"/>
                <w:szCs w:val="24"/>
              </w:rPr>
            </w:pPr>
            <w:proofErr w:type="spellStart"/>
            <w:r>
              <w:rPr>
                <w:sz w:val="24"/>
                <w:szCs w:val="24"/>
              </w:rPr>
              <w:t>Org.teori</w:t>
            </w:r>
            <w:proofErr w:type="spellEnd"/>
          </w:p>
        </w:tc>
        <w:tc>
          <w:tcPr>
            <w:tcW w:w="6237" w:type="dxa"/>
          </w:tcPr>
          <w:p w:rsidR="00950C37" w:rsidRPr="00E10728" w:rsidRDefault="00E10728" w:rsidP="009F3713">
            <w:pPr>
              <w:rPr>
                <w:sz w:val="24"/>
                <w:szCs w:val="24"/>
              </w:rPr>
            </w:pPr>
            <w:r>
              <w:rPr>
                <w:rFonts w:ascii="Calibri" w:hAnsi="Calibri" w:cs="Calibri"/>
                <w:sz w:val="24"/>
                <w:szCs w:val="24"/>
              </w:rPr>
              <w:t>Medarbetares i</w:t>
            </w:r>
            <w:r w:rsidR="00FD7684" w:rsidRPr="00E10728">
              <w:rPr>
                <w:rFonts w:ascii="Calibri" w:hAnsi="Calibri" w:cs="Calibri"/>
                <w:sz w:val="24"/>
                <w:szCs w:val="24"/>
              </w:rPr>
              <w:t>ncitament till måluppfyllelse i organisationer</w:t>
            </w:r>
            <w:r w:rsidR="009F3713">
              <w:rPr>
                <w:rFonts w:ascii="Calibri" w:hAnsi="Calibri" w:cs="Calibri"/>
                <w:sz w:val="24"/>
                <w:szCs w:val="24"/>
              </w:rPr>
              <w:t xml:space="preserve"> – är dessa ändamålsenliga?</w:t>
            </w:r>
            <w:r w:rsidR="00FD7684" w:rsidRPr="00E10728">
              <w:rPr>
                <w:rFonts w:ascii="Calibri" w:hAnsi="Calibri" w:cs="Calibri"/>
                <w:sz w:val="24"/>
                <w:szCs w:val="24"/>
              </w:rPr>
              <w:t xml:space="preserve"> </w:t>
            </w:r>
          </w:p>
        </w:tc>
        <w:tc>
          <w:tcPr>
            <w:tcW w:w="2626" w:type="dxa"/>
          </w:tcPr>
          <w:p w:rsidR="00950C37" w:rsidRDefault="00E10728">
            <w:pPr>
              <w:rPr>
                <w:sz w:val="24"/>
                <w:szCs w:val="24"/>
              </w:rPr>
            </w:pPr>
            <w:r>
              <w:rPr>
                <w:sz w:val="24"/>
                <w:szCs w:val="24"/>
              </w:rPr>
              <w:t>Torbjörn A</w:t>
            </w:r>
          </w:p>
        </w:tc>
      </w:tr>
      <w:tr w:rsidR="00950C37" w:rsidTr="004B0BEB">
        <w:tc>
          <w:tcPr>
            <w:tcW w:w="1980" w:type="dxa"/>
          </w:tcPr>
          <w:p w:rsidR="00950C37" w:rsidRDefault="00FD7684" w:rsidP="004B0BEB">
            <w:pPr>
              <w:ind w:right="-108"/>
              <w:rPr>
                <w:sz w:val="24"/>
                <w:szCs w:val="24"/>
              </w:rPr>
            </w:pPr>
            <w:r>
              <w:rPr>
                <w:sz w:val="24"/>
                <w:szCs w:val="24"/>
              </w:rPr>
              <w:t xml:space="preserve">SCM / </w:t>
            </w:r>
            <w:proofErr w:type="spellStart"/>
            <w:r>
              <w:rPr>
                <w:sz w:val="24"/>
                <w:szCs w:val="24"/>
              </w:rPr>
              <w:t>Org.teori</w:t>
            </w:r>
            <w:proofErr w:type="spellEnd"/>
          </w:p>
        </w:tc>
        <w:tc>
          <w:tcPr>
            <w:tcW w:w="6237" w:type="dxa"/>
          </w:tcPr>
          <w:p w:rsidR="00950C37" w:rsidRPr="00E10728" w:rsidRDefault="00FD7684" w:rsidP="00FD7684">
            <w:pPr>
              <w:rPr>
                <w:sz w:val="24"/>
                <w:szCs w:val="24"/>
              </w:rPr>
            </w:pPr>
            <w:r w:rsidRPr="00E10728">
              <w:rPr>
                <w:rFonts w:ascii="Calibri" w:hAnsi="Calibri" w:cs="Calibri"/>
                <w:sz w:val="24"/>
                <w:szCs w:val="24"/>
              </w:rPr>
              <w:t>Implementering av d</w:t>
            </w:r>
            <w:r w:rsidR="00E10728">
              <w:rPr>
                <w:rFonts w:ascii="Calibri" w:hAnsi="Calibri" w:cs="Calibri"/>
                <w:sz w:val="24"/>
                <w:szCs w:val="24"/>
              </w:rPr>
              <w:t>igitaliseringsprocesser i befintliga flöden.</w:t>
            </w:r>
          </w:p>
        </w:tc>
        <w:tc>
          <w:tcPr>
            <w:tcW w:w="2626" w:type="dxa"/>
          </w:tcPr>
          <w:p w:rsidR="00950C37" w:rsidRDefault="00E10728">
            <w:pPr>
              <w:rPr>
                <w:sz w:val="24"/>
                <w:szCs w:val="24"/>
              </w:rPr>
            </w:pPr>
            <w:r>
              <w:rPr>
                <w:sz w:val="24"/>
                <w:szCs w:val="24"/>
              </w:rPr>
              <w:t>Torbjörn A</w:t>
            </w:r>
          </w:p>
        </w:tc>
      </w:tr>
      <w:tr w:rsidR="00950C37" w:rsidTr="004B0BEB">
        <w:tc>
          <w:tcPr>
            <w:tcW w:w="1980" w:type="dxa"/>
          </w:tcPr>
          <w:p w:rsidR="00950C37" w:rsidRDefault="00E10728" w:rsidP="004B0BEB">
            <w:pPr>
              <w:ind w:right="-108"/>
              <w:rPr>
                <w:sz w:val="24"/>
                <w:szCs w:val="24"/>
              </w:rPr>
            </w:pPr>
            <w:proofErr w:type="spellStart"/>
            <w:r>
              <w:rPr>
                <w:sz w:val="24"/>
                <w:szCs w:val="24"/>
              </w:rPr>
              <w:t>Org.teori</w:t>
            </w:r>
            <w:proofErr w:type="spellEnd"/>
          </w:p>
        </w:tc>
        <w:tc>
          <w:tcPr>
            <w:tcW w:w="6237" w:type="dxa"/>
          </w:tcPr>
          <w:p w:rsidR="00950C37" w:rsidRPr="00E10728" w:rsidRDefault="00FD7684" w:rsidP="00D57658">
            <w:pPr>
              <w:rPr>
                <w:sz w:val="24"/>
                <w:szCs w:val="24"/>
              </w:rPr>
            </w:pPr>
            <w:r w:rsidRPr="00E10728">
              <w:rPr>
                <w:rFonts w:ascii="Calibri" w:hAnsi="Calibri" w:cs="Calibri"/>
                <w:sz w:val="24"/>
                <w:szCs w:val="24"/>
              </w:rPr>
              <w:t>Utvärdering av införda nya grepp i organisationer</w:t>
            </w:r>
            <w:r w:rsidR="00A573F0">
              <w:rPr>
                <w:rFonts w:ascii="Calibri" w:hAnsi="Calibri" w:cs="Calibri"/>
                <w:sz w:val="24"/>
                <w:szCs w:val="24"/>
              </w:rPr>
              <w:t xml:space="preserve"> – ”jobba smartare”</w:t>
            </w:r>
          </w:p>
        </w:tc>
        <w:tc>
          <w:tcPr>
            <w:tcW w:w="2626" w:type="dxa"/>
          </w:tcPr>
          <w:p w:rsidR="00950C37" w:rsidRDefault="00E10728">
            <w:pPr>
              <w:rPr>
                <w:sz w:val="24"/>
                <w:szCs w:val="24"/>
              </w:rPr>
            </w:pPr>
            <w:r>
              <w:rPr>
                <w:sz w:val="24"/>
                <w:szCs w:val="24"/>
              </w:rPr>
              <w:t>Torbjörn A</w:t>
            </w:r>
          </w:p>
        </w:tc>
      </w:tr>
      <w:tr w:rsidR="00950C37" w:rsidTr="004B0BEB">
        <w:tc>
          <w:tcPr>
            <w:tcW w:w="1980" w:type="dxa"/>
          </w:tcPr>
          <w:p w:rsidR="00950C37" w:rsidRDefault="00E10728" w:rsidP="004B0BEB">
            <w:pPr>
              <w:ind w:right="-108"/>
              <w:rPr>
                <w:sz w:val="24"/>
                <w:szCs w:val="24"/>
              </w:rPr>
            </w:pPr>
            <w:proofErr w:type="spellStart"/>
            <w:r>
              <w:rPr>
                <w:sz w:val="24"/>
                <w:szCs w:val="24"/>
              </w:rPr>
              <w:t>Org.teori</w:t>
            </w:r>
            <w:proofErr w:type="spellEnd"/>
          </w:p>
        </w:tc>
        <w:tc>
          <w:tcPr>
            <w:tcW w:w="6237" w:type="dxa"/>
          </w:tcPr>
          <w:p w:rsidR="00950C37" w:rsidRPr="00E10728" w:rsidRDefault="00E10728">
            <w:pPr>
              <w:rPr>
                <w:sz w:val="24"/>
                <w:szCs w:val="24"/>
              </w:rPr>
            </w:pPr>
            <w:r w:rsidRPr="00E10728">
              <w:rPr>
                <w:rFonts w:ascii="Calibri" w:hAnsi="Calibri" w:cs="Calibri"/>
                <w:sz w:val="24"/>
                <w:szCs w:val="24"/>
              </w:rPr>
              <w:t>Framtida kompetensförsörjning i</w:t>
            </w:r>
            <w:r>
              <w:rPr>
                <w:rFonts w:ascii="Calibri" w:hAnsi="Calibri" w:cs="Calibri"/>
                <w:sz w:val="24"/>
                <w:szCs w:val="24"/>
              </w:rPr>
              <w:t>nom</w:t>
            </w:r>
            <w:r w:rsidRPr="00E10728">
              <w:rPr>
                <w:rFonts w:ascii="Calibri" w:hAnsi="Calibri" w:cs="Calibri"/>
                <w:sz w:val="24"/>
                <w:szCs w:val="24"/>
              </w:rPr>
              <w:t xml:space="preserve"> </w:t>
            </w:r>
            <w:r>
              <w:rPr>
                <w:rFonts w:ascii="Calibri" w:hAnsi="Calibri" w:cs="Calibri"/>
                <w:sz w:val="24"/>
                <w:szCs w:val="24"/>
              </w:rPr>
              <w:t>skogs</w:t>
            </w:r>
            <w:r w:rsidRPr="00E10728">
              <w:rPr>
                <w:rFonts w:ascii="Calibri" w:hAnsi="Calibri" w:cs="Calibri"/>
                <w:sz w:val="24"/>
                <w:szCs w:val="24"/>
              </w:rPr>
              <w:t>sektorn</w:t>
            </w:r>
            <w:r>
              <w:rPr>
                <w:rFonts w:ascii="Calibri" w:hAnsi="Calibri" w:cs="Calibri"/>
                <w:sz w:val="24"/>
                <w:szCs w:val="24"/>
              </w:rPr>
              <w:t xml:space="preserve"> – vad attraherar </w:t>
            </w:r>
            <w:r w:rsidR="008610FB">
              <w:rPr>
                <w:rFonts w:ascii="Calibri" w:hAnsi="Calibri" w:cs="Calibri"/>
                <w:sz w:val="24"/>
                <w:szCs w:val="24"/>
              </w:rPr>
              <w:t>befintlig och potentiell arbetskraft idag.</w:t>
            </w:r>
          </w:p>
        </w:tc>
        <w:tc>
          <w:tcPr>
            <w:tcW w:w="2626" w:type="dxa"/>
          </w:tcPr>
          <w:p w:rsidR="00950C37" w:rsidRDefault="00E10728">
            <w:pPr>
              <w:rPr>
                <w:sz w:val="24"/>
                <w:szCs w:val="24"/>
              </w:rPr>
            </w:pPr>
            <w:r>
              <w:rPr>
                <w:sz w:val="24"/>
                <w:szCs w:val="24"/>
              </w:rPr>
              <w:t>Torbjörn A</w:t>
            </w:r>
          </w:p>
          <w:p w:rsidR="008610FB" w:rsidRDefault="008610FB">
            <w:pPr>
              <w:rPr>
                <w:sz w:val="24"/>
                <w:szCs w:val="24"/>
              </w:rPr>
            </w:pPr>
          </w:p>
        </w:tc>
      </w:tr>
      <w:tr w:rsidR="008610FB" w:rsidTr="004B0BEB">
        <w:tc>
          <w:tcPr>
            <w:tcW w:w="1980" w:type="dxa"/>
          </w:tcPr>
          <w:p w:rsidR="008610FB" w:rsidRDefault="008610FB" w:rsidP="004B0BEB">
            <w:pPr>
              <w:ind w:right="-108"/>
              <w:rPr>
                <w:sz w:val="24"/>
                <w:szCs w:val="24"/>
              </w:rPr>
            </w:pPr>
            <w:r>
              <w:rPr>
                <w:sz w:val="24"/>
                <w:szCs w:val="24"/>
              </w:rPr>
              <w:t>SCM</w:t>
            </w:r>
          </w:p>
        </w:tc>
        <w:tc>
          <w:tcPr>
            <w:tcW w:w="6237" w:type="dxa"/>
          </w:tcPr>
          <w:p w:rsidR="008610FB" w:rsidRPr="008610FB" w:rsidRDefault="008610FB">
            <w:pPr>
              <w:rPr>
                <w:rFonts w:ascii="Calibri" w:hAnsi="Calibri" w:cs="Calibri"/>
                <w:sz w:val="24"/>
                <w:szCs w:val="24"/>
              </w:rPr>
            </w:pPr>
            <w:r w:rsidRPr="008610FB">
              <w:rPr>
                <w:rFonts w:ascii="Calibri" w:hAnsi="Calibri" w:cs="Calibri"/>
                <w:sz w:val="24"/>
                <w:szCs w:val="24"/>
              </w:rPr>
              <w:t xml:space="preserve">Värdeskapandeanalys i </w:t>
            </w:r>
            <w:r>
              <w:rPr>
                <w:rFonts w:ascii="Calibri" w:hAnsi="Calibri" w:cs="Calibri"/>
                <w:sz w:val="24"/>
                <w:szCs w:val="24"/>
              </w:rPr>
              <w:t xml:space="preserve">(en del) av den skogliga </w:t>
            </w:r>
            <w:r w:rsidRPr="008610FB">
              <w:rPr>
                <w:rFonts w:ascii="Calibri" w:hAnsi="Calibri" w:cs="Calibri"/>
                <w:sz w:val="24"/>
                <w:szCs w:val="24"/>
              </w:rPr>
              <w:t>förädlingskedjan</w:t>
            </w:r>
            <w:r>
              <w:rPr>
                <w:rFonts w:ascii="Calibri" w:hAnsi="Calibri" w:cs="Calibri"/>
                <w:sz w:val="24"/>
                <w:szCs w:val="24"/>
              </w:rPr>
              <w:t>. En processkartläggning med monetära dimensioner.</w:t>
            </w:r>
          </w:p>
        </w:tc>
        <w:tc>
          <w:tcPr>
            <w:tcW w:w="2626" w:type="dxa"/>
          </w:tcPr>
          <w:p w:rsidR="008610FB" w:rsidRDefault="008610FB">
            <w:pPr>
              <w:rPr>
                <w:sz w:val="24"/>
                <w:szCs w:val="24"/>
              </w:rPr>
            </w:pPr>
            <w:r>
              <w:rPr>
                <w:sz w:val="24"/>
                <w:szCs w:val="24"/>
              </w:rPr>
              <w:t>Torbjörn A</w:t>
            </w:r>
          </w:p>
        </w:tc>
      </w:tr>
      <w:tr w:rsidR="008610FB" w:rsidTr="004B0BEB">
        <w:tc>
          <w:tcPr>
            <w:tcW w:w="1980" w:type="dxa"/>
          </w:tcPr>
          <w:p w:rsidR="008610FB" w:rsidRDefault="008610FB" w:rsidP="004B0BEB">
            <w:pPr>
              <w:ind w:right="-108"/>
              <w:rPr>
                <w:sz w:val="24"/>
                <w:szCs w:val="24"/>
              </w:rPr>
            </w:pPr>
            <w:proofErr w:type="spellStart"/>
            <w:r>
              <w:rPr>
                <w:sz w:val="24"/>
                <w:szCs w:val="24"/>
              </w:rPr>
              <w:t>Org.teori</w:t>
            </w:r>
            <w:proofErr w:type="spellEnd"/>
          </w:p>
        </w:tc>
        <w:tc>
          <w:tcPr>
            <w:tcW w:w="6237" w:type="dxa"/>
          </w:tcPr>
          <w:p w:rsidR="008610FB" w:rsidRPr="008610FB" w:rsidRDefault="008610FB" w:rsidP="008610FB">
            <w:pPr>
              <w:rPr>
                <w:rFonts w:ascii="Calibri" w:hAnsi="Calibri" w:cs="Calibri"/>
                <w:sz w:val="24"/>
                <w:szCs w:val="24"/>
              </w:rPr>
            </w:pPr>
            <w:r>
              <w:rPr>
                <w:rFonts w:ascii="Calibri" w:hAnsi="Calibri" w:cs="Calibri"/>
                <w:sz w:val="24"/>
                <w:szCs w:val="24"/>
              </w:rPr>
              <w:t>Hur kan företaget bidra till att utveckla sina entreprenörer</w:t>
            </w:r>
          </w:p>
        </w:tc>
        <w:tc>
          <w:tcPr>
            <w:tcW w:w="2626" w:type="dxa"/>
          </w:tcPr>
          <w:p w:rsidR="008610FB" w:rsidRDefault="008610FB">
            <w:pPr>
              <w:rPr>
                <w:sz w:val="24"/>
                <w:szCs w:val="24"/>
              </w:rPr>
            </w:pPr>
            <w:r>
              <w:rPr>
                <w:sz w:val="24"/>
                <w:szCs w:val="24"/>
              </w:rPr>
              <w:t>Torbjörn A</w:t>
            </w:r>
          </w:p>
        </w:tc>
      </w:tr>
      <w:tr w:rsidR="009F3713" w:rsidTr="004B0BEB">
        <w:tc>
          <w:tcPr>
            <w:tcW w:w="1980" w:type="dxa"/>
          </w:tcPr>
          <w:p w:rsidR="009F3713" w:rsidRDefault="009F3713" w:rsidP="004B0BEB">
            <w:pPr>
              <w:ind w:right="-108"/>
              <w:rPr>
                <w:sz w:val="24"/>
                <w:szCs w:val="24"/>
              </w:rPr>
            </w:pPr>
            <w:proofErr w:type="spellStart"/>
            <w:r>
              <w:rPr>
                <w:sz w:val="24"/>
                <w:szCs w:val="24"/>
              </w:rPr>
              <w:t>Org.teori</w:t>
            </w:r>
            <w:proofErr w:type="spellEnd"/>
          </w:p>
        </w:tc>
        <w:tc>
          <w:tcPr>
            <w:tcW w:w="6237" w:type="dxa"/>
          </w:tcPr>
          <w:p w:rsidR="009F3713" w:rsidRDefault="009F3713" w:rsidP="00297F81">
            <w:pPr>
              <w:rPr>
                <w:rFonts w:ascii="Calibri" w:hAnsi="Calibri" w:cs="Calibri"/>
                <w:sz w:val="24"/>
                <w:szCs w:val="24"/>
              </w:rPr>
            </w:pPr>
            <w:r>
              <w:rPr>
                <w:rFonts w:ascii="Calibri" w:hAnsi="Calibri" w:cs="Calibri"/>
                <w:sz w:val="24"/>
                <w:szCs w:val="24"/>
              </w:rPr>
              <w:t>Linjechefers förväntningar på</w:t>
            </w:r>
            <w:r w:rsidR="00A573F0">
              <w:rPr>
                <w:rFonts w:ascii="Calibri" w:hAnsi="Calibri" w:cs="Calibri"/>
                <w:sz w:val="24"/>
                <w:szCs w:val="24"/>
              </w:rPr>
              <w:t xml:space="preserve"> framtida </w:t>
            </w:r>
            <w:r w:rsidR="00297F81">
              <w:rPr>
                <w:rFonts w:ascii="Calibri" w:hAnsi="Calibri" w:cs="Calibri"/>
                <w:sz w:val="24"/>
                <w:szCs w:val="24"/>
              </w:rPr>
              <w:t>tillämpning av</w:t>
            </w:r>
            <w:r>
              <w:rPr>
                <w:rFonts w:ascii="Calibri" w:hAnsi="Calibri" w:cs="Calibri"/>
                <w:sz w:val="24"/>
                <w:szCs w:val="24"/>
              </w:rPr>
              <w:t xml:space="preserve"> AI i produktionsprocessen</w:t>
            </w:r>
          </w:p>
        </w:tc>
        <w:tc>
          <w:tcPr>
            <w:tcW w:w="2626" w:type="dxa"/>
          </w:tcPr>
          <w:p w:rsidR="009F3713" w:rsidRDefault="009F3713">
            <w:pPr>
              <w:rPr>
                <w:sz w:val="24"/>
                <w:szCs w:val="24"/>
              </w:rPr>
            </w:pPr>
            <w:r>
              <w:rPr>
                <w:sz w:val="24"/>
                <w:szCs w:val="24"/>
              </w:rPr>
              <w:t>Torbjörn A</w:t>
            </w:r>
          </w:p>
        </w:tc>
      </w:tr>
      <w:tr w:rsidR="00E115CE" w:rsidTr="004B0BEB">
        <w:tc>
          <w:tcPr>
            <w:tcW w:w="1980" w:type="dxa"/>
          </w:tcPr>
          <w:p w:rsidR="00E115CE" w:rsidRDefault="00E115CE" w:rsidP="004B0BEB">
            <w:pPr>
              <w:ind w:right="-108"/>
              <w:rPr>
                <w:sz w:val="24"/>
                <w:szCs w:val="24"/>
              </w:rPr>
            </w:pPr>
            <w:r>
              <w:rPr>
                <w:sz w:val="24"/>
                <w:szCs w:val="24"/>
              </w:rPr>
              <w:t>Marknadsföring</w:t>
            </w:r>
          </w:p>
        </w:tc>
        <w:tc>
          <w:tcPr>
            <w:tcW w:w="6237" w:type="dxa"/>
          </w:tcPr>
          <w:p w:rsidR="00E115CE" w:rsidRDefault="00E115CE" w:rsidP="00A573F0">
            <w:pPr>
              <w:rPr>
                <w:rFonts w:ascii="Calibri" w:hAnsi="Calibri" w:cs="Calibri"/>
                <w:sz w:val="24"/>
                <w:szCs w:val="24"/>
              </w:rPr>
            </w:pPr>
            <w:r>
              <w:rPr>
                <w:rFonts w:ascii="Calibri" w:hAnsi="Calibri" w:cs="Calibri"/>
                <w:sz w:val="24"/>
                <w:szCs w:val="24"/>
              </w:rPr>
              <w:t xml:space="preserve">Träkompositer </w:t>
            </w:r>
            <w:proofErr w:type="spellStart"/>
            <w:r>
              <w:rPr>
                <w:rFonts w:ascii="Calibri" w:hAnsi="Calibri" w:cs="Calibri"/>
                <w:sz w:val="24"/>
                <w:szCs w:val="24"/>
              </w:rPr>
              <w:t>ws</w:t>
            </w:r>
            <w:proofErr w:type="spellEnd"/>
            <w:r>
              <w:rPr>
                <w:rFonts w:ascii="Calibri" w:hAnsi="Calibri" w:cs="Calibri"/>
                <w:sz w:val="24"/>
                <w:szCs w:val="24"/>
              </w:rPr>
              <w:t xml:space="preserve"> solidträ i trallapplikationer – en konsumentundersökning</w:t>
            </w:r>
          </w:p>
        </w:tc>
        <w:tc>
          <w:tcPr>
            <w:tcW w:w="2626" w:type="dxa"/>
          </w:tcPr>
          <w:p w:rsidR="00E115CE" w:rsidRDefault="00E115CE">
            <w:pPr>
              <w:rPr>
                <w:sz w:val="24"/>
                <w:szCs w:val="24"/>
              </w:rPr>
            </w:pPr>
            <w:r>
              <w:rPr>
                <w:sz w:val="24"/>
                <w:szCs w:val="24"/>
              </w:rPr>
              <w:t>Torbjörn A</w:t>
            </w:r>
          </w:p>
        </w:tc>
      </w:tr>
      <w:tr w:rsidR="00394111" w:rsidTr="004B0BEB">
        <w:tc>
          <w:tcPr>
            <w:tcW w:w="1980" w:type="dxa"/>
          </w:tcPr>
          <w:p w:rsidR="00394111" w:rsidRDefault="00394111" w:rsidP="004B0BEB">
            <w:pPr>
              <w:ind w:right="-108"/>
              <w:rPr>
                <w:sz w:val="24"/>
                <w:szCs w:val="24"/>
              </w:rPr>
            </w:pPr>
          </w:p>
        </w:tc>
        <w:tc>
          <w:tcPr>
            <w:tcW w:w="6237" w:type="dxa"/>
          </w:tcPr>
          <w:p w:rsidR="00394111" w:rsidRDefault="00394111" w:rsidP="00A573F0">
            <w:pPr>
              <w:rPr>
                <w:rFonts w:ascii="Calibri" w:hAnsi="Calibri" w:cs="Calibri"/>
                <w:sz w:val="24"/>
                <w:szCs w:val="24"/>
              </w:rPr>
            </w:pPr>
            <w:r>
              <w:rPr>
                <w:rFonts w:ascii="Calibri" w:hAnsi="Calibri" w:cs="Calibri"/>
                <w:sz w:val="24"/>
                <w:szCs w:val="24"/>
              </w:rPr>
              <w:t>Certifiering: Fördelar och nackdelar ur ett markägarperspektiv</w:t>
            </w:r>
          </w:p>
        </w:tc>
        <w:tc>
          <w:tcPr>
            <w:tcW w:w="2626" w:type="dxa"/>
          </w:tcPr>
          <w:p w:rsidR="00394111" w:rsidRDefault="00394111">
            <w:pPr>
              <w:rPr>
                <w:sz w:val="24"/>
                <w:szCs w:val="24"/>
              </w:rPr>
            </w:pPr>
            <w:r>
              <w:rPr>
                <w:sz w:val="24"/>
                <w:szCs w:val="24"/>
              </w:rPr>
              <w:t>Anders L</w:t>
            </w:r>
          </w:p>
        </w:tc>
      </w:tr>
      <w:tr w:rsidR="00394111" w:rsidTr="004B0BEB">
        <w:tc>
          <w:tcPr>
            <w:tcW w:w="1980" w:type="dxa"/>
          </w:tcPr>
          <w:p w:rsidR="00394111" w:rsidRDefault="00006482" w:rsidP="004B0BEB">
            <w:pPr>
              <w:ind w:right="-108"/>
              <w:rPr>
                <w:sz w:val="24"/>
                <w:szCs w:val="24"/>
              </w:rPr>
            </w:pPr>
            <w:r>
              <w:rPr>
                <w:sz w:val="24"/>
                <w:szCs w:val="24"/>
              </w:rPr>
              <w:t>Värdering</w:t>
            </w:r>
          </w:p>
        </w:tc>
        <w:tc>
          <w:tcPr>
            <w:tcW w:w="6237" w:type="dxa"/>
          </w:tcPr>
          <w:p w:rsidR="00394111" w:rsidRDefault="00394111" w:rsidP="00394111">
            <w:pPr>
              <w:rPr>
                <w:rFonts w:ascii="Calibri" w:hAnsi="Calibri" w:cs="Calibri"/>
                <w:sz w:val="24"/>
                <w:szCs w:val="24"/>
              </w:rPr>
            </w:pPr>
            <w:r>
              <w:rPr>
                <w:rFonts w:ascii="Calibri" w:hAnsi="Calibri" w:cs="Calibri"/>
                <w:sz w:val="24"/>
                <w:szCs w:val="24"/>
              </w:rPr>
              <w:t xml:space="preserve">Värdeutvecklingen på skogsfastigheter – Vilka är drivkrafterna? </w:t>
            </w:r>
          </w:p>
        </w:tc>
        <w:tc>
          <w:tcPr>
            <w:tcW w:w="2626" w:type="dxa"/>
          </w:tcPr>
          <w:p w:rsidR="00394111" w:rsidRDefault="00394111">
            <w:pPr>
              <w:rPr>
                <w:sz w:val="24"/>
                <w:szCs w:val="24"/>
              </w:rPr>
            </w:pPr>
            <w:r>
              <w:rPr>
                <w:sz w:val="24"/>
                <w:szCs w:val="24"/>
              </w:rPr>
              <w:t>Anders L</w:t>
            </w:r>
          </w:p>
        </w:tc>
      </w:tr>
      <w:tr w:rsidR="00394111" w:rsidTr="004B0BEB">
        <w:tc>
          <w:tcPr>
            <w:tcW w:w="1980" w:type="dxa"/>
          </w:tcPr>
          <w:p w:rsidR="00394111" w:rsidRDefault="00006482" w:rsidP="004B0BEB">
            <w:pPr>
              <w:ind w:right="-108"/>
              <w:rPr>
                <w:sz w:val="24"/>
                <w:szCs w:val="24"/>
              </w:rPr>
            </w:pPr>
            <w:r>
              <w:rPr>
                <w:sz w:val="24"/>
                <w:szCs w:val="24"/>
              </w:rPr>
              <w:t>Ekonomisk analys</w:t>
            </w:r>
          </w:p>
        </w:tc>
        <w:tc>
          <w:tcPr>
            <w:tcW w:w="6237" w:type="dxa"/>
          </w:tcPr>
          <w:p w:rsidR="00394111" w:rsidRDefault="00006482" w:rsidP="00394111">
            <w:pPr>
              <w:rPr>
                <w:rFonts w:ascii="Calibri" w:hAnsi="Calibri" w:cs="Calibri"/>
                <w:sz w:val="24"/>
                <w:szCs w:val="24"/>
              </w:rPr>
            </w:pPr>
            <w:r>
              <w:rPr>
                <w:rFonts w:ascii="Calibri" w:hAnsi="Calibri" w:cs="Calibri"/>
                <w:sz w:val="24"/>
                <w:szCs w:val="24"/>
              </w:rPr>
              <w:t xml:space="preserve">Generell naturvård i skogsbruket. Vad kostar nyckelbiotoper och generell hänsyn. Ett markägarperspektiv. </w:t>
            </w:r>
          </w:p>
        </w:tc>
        <w:tc>
          <w:tcPr>
            <w:tcW w:w="2626" w:type="dxa"/>
          </w:tcPr>
          <w:p w:rsidR="00394111" w:rsidRDefault="00006482">
            <w:pPr>
              <w:rPr>
                <w:sz w:val="24"/>
                <w:szCs w:val="24"/>
              </w:rPr>
            </w:pPr>
            <w:r>
              <w:rPr>
                <w:sz w:val="24"/>
                <w:szCs w:val="24"/>
              </w:rPr>
              <w:t>Anders L</w:t>
            </w:r>
          </w:p>
        </w:tc>
      </w:tr>
      <w:tr w:rsidR="00006482" w:rsidTr="004B0BEB">
        <w:tc>
          <w:tcPr>
            <w:tcW w:w="1980" w:type="dxa"/>
          </w:tcPr>
          <w:p w:rsidR="00006482" w:rsidRDefault="00006482" w:rsidP="004B0BEB">
            <w:pPr>
              <w:ind w:right="-108"/>
              <w:rPr>
                <w:sz w:val="24"/>
                <w:szCs w:val="24"/>
              </w:rPr>
            </w:pPr>
            <w:r>
              <w:rPr>
                <w:sz w:val="24"/>
                <w:szCs w:val="24"/>
              </w:rPr>
              <w:t>Policy</w:t>
            </w:r>
          </w:p>
        </w:tc>
        <w:tc>
          <w:tcPr>
            <w:tcW w:w="6237" w:type="dxa"/>
          </w:tcPr>
          <w:p w:rsidR="00006482" w:rsidRDefault="00006482" w:rsidP="00394111">
            <w:pPr>
              <w:rPr>
                <w:rFonts w:ascii="Calibri" w:hAnsi="Calibri" w:cs="Calibri"/>
                <w:sz w:val="24"/>
                <w:szCs w:val="24"/>
              </w:rPr>
            </w:pPr>
            <w:r>
              <w:rPr>
                <w:rFonts w:ascii="Calibri" w:hAnsi="Calibri" w:cs="Calibri"/>
                <w:sz w:val="24"/>
                <w:szCs w:val="24"/>
              </w:rPr>
              <w:t xml:space="preserve">Implementeringen av EU-direktiv, t ex artkonventionen i svenskt skogsbruk. </w:t>
            </w:r>
          </w:p>
        </w:tc>
        <w:tc>
          <w:tcPr>
            <w:tcW w:w="2626" w:type="dxa"/>
          </w:tcPr>
          <w:p w:rsidR="00006482" w:rsidRDefault="00006482">
            <w:pPr>
              <w:rPr>
                <w:sz w:val="24"/>
                <w:szCs w:val="24"/>
              </w:rPr>
            </w:pPr>
            <w:r>
              <w:rPr>
                <w:sz w:val="24"/>
                <w:szCs w:val="24"/>
              </w:rPr>
              <w:t>Anders L</w:t>
            </w:r>
          </w:p>
        </w:tc>
      </w:tr>
      <w:tr w:rsidR="004B0BEB" w:rsidTr="004B0BEB">
        <w:tc>
          <w:tcPr>
            <w:tcW w:w="1980" w:type="dxa"/>
          </w:tcPr>
          <w:p w:rsidR="004B0BEB" w:rsidRDefault="004B0BEB" w:rsidP="004B0BEB">
            <w:pPr>
              <w:ind w:right="-108"/>
              <w:rPr>
                <w:sz w:val="24"/>
                <w:szCs w:val="24"/>
              </w:rPr>
            </w:pPr>
            <w:r>
              <w:rPr>
                <w:sz w:val="24"/>
                <w:szCs w:val="24"/>
              </w:rPr>
              <w:t>Marknadsföring</w:t>
            </w:r>
          </w:p>
          <w:p w:rsidR="00550E01" w:rsidRPr="00550E01" w:rsidRDefault="00550E01" w:rsidP="004B0BEB">
            <w:pPr>
              <w:ind w:right="-108"/>
              <w:rPr>
                <w:i/>
                <w:sz w:val="24"/>
                <w:szCs w:val="24"/>
              </w:rPr>
            </w:pPr>
            <w:proofErr w:type="spellStart"/>
            <w:r w:rsidRPr="00550E01">
              <w:rPr>
                <w:i/>
                <w:sz w:val="24"/>
                <w:szCs w:val="24"/>
              </w:rPr>
              <w:t>Sv</w:t>
            </w:r>
            <w:proofErr w:type="spellEnd"/>
            <w:r w:rsidRPr="00550E01">
              <w:rPr>
                <w:i/>
                <w:sz w:val="24"/>
                <w:szCs w:val="24"/>
              </w:rPr>
              <w:t>/</w:t>
            </w:r>
            <w:proofErr w:type="spellStart"/>
            <w:r w:rsidRPr="00550E01">
              <w:rPr>
                <w:i/>
                <w:sz w:val="24"/>
                <w:szCs w:val="24"/>
              </w:rPr>
              <w:t>eng</w:t>
            </w:r>
            <w:proofErr w:type="spellEnd"/>
          </w:p>
        </w:tc>
        <w:tc>
          <w:tcPr>
            <w:tcW w:w="6237" w:type="dxa"/>
          </w:tcPr>
          <w:p w:rsidR="004B0BEB" w:rsidRDefault="004B0BEB" w:rsidP="004B0BEB">
            <w:pPr>
              <w:rPr>
                <w:sz w:val="24"/>
                <w:szCs w:val="24"/>
              </w:rPr>
            </w:pPr>
            <w:r>
              <w:rPr>
                <w:sz w:val="24"/>
                <w:szCs w:val="24"/>
              </w:rPr>
              <w:t xml:space="preserve">Grund för hållbarhetskommunikation SDG i strategiska rapporter, jämförande analys. Innehållsanalys – vilka SDG kommuniceras? </w:t>
            </w:r>
          </w:p>
        </w:tc>
        <w:tc>
          <w:tcPr>
            <w:tcW w:w="2626" w:type="dxa"/>
          </w:tcPr>
          <w:p w:rsidR="004B0BEB" w:rsidRDefault="004B0BEB" w:rsidP="004B0BEB">
            <w:pPr>
              <w:ind w:left="-113" w:firstLine="113"/>
              <w:rPr>
                <w:sz w:val="24"/>
                <w:szCs w:val="24"/>
              </w:rPr>
            </w:pPr>
            <w:r>
              <w:rPr>
                <w:sz w:val="24"/>
                <w:szCs w:val="24"/>
              </w:rPr>
              <w:t>Cilla</w:t>
            </w:r>
          </w:p>
        </w:tc>
      </w:tr>
      <w:tr w:rsidR="004B0BEB" w:rsidTr="004B0BEB">
        <w:tc>
          <w:tcPr>
            <w:tcW w:w="1980" w:type="dxa"/>
          </w:tcPr>
          <w:p w:rsidR="004B0BEB" w:rsidRDefault="004B0BEB" w:rsidP="004B0BEB">
            <w:pPr>
              <w:ind w:right="-108"/>
              <w:rPr>
                <w:sz w:val="24"/>
                <w:szCs w:val="24"/>
              </w:rPr>
            </w:pPr>
            <w:r>
              <w:rPr>
                <w:sz w:val="24"/>
                <w:szCs w:val="24"/>
              </w:rPr>
              <w:t>Marknadsföring</w:t>
            </w:r>
          </w:p>
          <w:p w:rsidR="00550E01" w:rsidRPr="00550E01" w:rsidRDefault="00550E01" w:rsidP="004B0BEB">
            <w:pPr>
              <w:ind w:right="-108"/>
              <w:rPr>
                <w:i/>
                <w:sz w:val="24"/>
                <w:szCs w:val="24"/>
              </w:rPr>
            </w:pPr>
            <w:r w:rsidRPr="00550E01">
              <w:rPr>
                <w:i/>
                <w:sz w:val="24"/>
                <w:szCs w:val="24"/>
              </w:rPr>
              <w:t>SV/</w:t>
            </w:r>
            <w:proofErr w:type="spellStart"/>
            <w:r w:rsidRPr="00550E01">
              <w:rPr>
                <w:i/>
                <w:sz w:val="24"/>
                <w:szCs w:val="24"/>
              </w:rPr>
              <w:t>eng</w:t>
            </w:r>
            <w:proofErr w:type="spellEnd"/>
          </w:p>
        </w:tc>
        <w:tc>
          <w:tcPr>
            <w:tcW w:w="6237" w:type="dxa"/>
          </w:tcPr>
          <w:p w:rsidR="004B0BEB" w:rsidRDefault="004B0BEB" w:rsidP="004B0BEB">
            <w:pPr>
              <w:rPr>
                <w:sz w:val="24"/>
                <w:szCs w:val="24"/>
              </w:rPr>
            </w:pPr>
            <w:r>
              <w:rPr>
                <w:sz w:val="24"/>
                <w:szCs w:val="24"/>
              </w:rPr>
              <w:t xml:space="preserve">Hur används PPP, Public private partnerships, samarbete mellan skogsföretag och NGO (eller andra icke-vinstdrivande organisationer) för att arbeta för hållbar utveckling. </w:t>
            </w:r>
          </w:p>
        </w:tc>
        <w:tc>
          <w:tcPr>
            <w:tcW w:w="2626" w:type="dxa"/>
          </w:tcPr>
          <w:p w:rsidR="004B0BEB" w:rsidRDefault="004B0BEB" w:rsidP="004B0BEB">
            <w:pPr>
              <w:rPr>
                <w:sz w:val="24"/>
                <w:szCs w:val="24"/>
              </w:rPr>
            </w:pPr>
            <w:r>
              <w:rPr>
                <w:sz w:val="24"/>
                <w:szCs w:val="24"/>
              </w:rPr>
              <w:t>Cilla</w:t>
            </w:r>
          </w:p>
        </w:tc>
      </w:tr>
      <w:tr w:rsidR="004B0BEB" w:rsidTr="004B0BEB">
        <w:tc>
          <w:tcPr>
            <w:tcW w:w="1980" w:type="dxa"/>
          </w:tcPr>
          <w:p w:rsidR="00550E01" w:rsidRDefault="004B0BEB" w:rsidP="004B0BEB">
            <w:pPr>
              <w:ind w:right="-108"/>
              <w:rPr>
                <w:sz w:val="24"/>
                <w:szCs w:val="24"/>
              </w:rPr>
            </w:pPr>
            <w:r>
              <w:rPr>
                <w:sz w:val="24"/>
                <w:szCs w:val="24"/>
              </w:rPr>
              <w:t>Marknadsföring</w:t>
            </w:r>
          </w:p>
          <w:p w:rsidR="004B0BEB" w:rsidRPr="00550E01" w:rsidRDefault="00550E01" w:rsidP="004B0BEB">
            <w:pPr>
              <w:ind w:right="-108"/>
              <w:rPr>
                <w:i/>
                <w:sz w:val="24"/>
                <w:szCs w:val="24"/>
              </w:rPr>
            </w:pPr>
            <w:r w:rsidRPr="00550E01">
              <w:rPr>
                <w:i/>
                <w:sz w:val="24"/>
                <w:szCs w:val="24"/>
              </w:rPr>
              <w:t>SV/</w:t>
            </w:r>
            <w:proofErr w:type="spellStart"/>
            <w:r w:rsidRPr="00550E01">
              <w:rPr>
                <w:i/>
                <w:sz w:val="24"/>
                <w:szCs w:val="24"/>
              </w:rPr>
              <w:t>eng</w:t>
            </w:r>
            <w:proofErr w:type="spellEnd"/>
            <w:r w:rsidR="004B0BEB" w:rsidRPr="00550E01">
              <w:rPr>
                <w:i/>
                <w:sz w:val="24"/>
                <w:szCs w:val="24"/>
              </w:rPr>
              <w:t xml:space="preserve"> </w:t>
            </w:r>
          </w:p>
        </w:tc>
        <w:tc>
          <w:tcPr>
            <w:tcW w:w="6237" w:type="dxa"/>
          </w:tcPr>
          <w:p w:rsidR="004B0BEB" w:rsidRDefault="004B0BEB" w:rsidP="004B0BEB">
            <w:pPr>
              <w:rPr>
                <w:sz w:val="24"/>
                <w:szCs w:val="24"/>
              </w:rPr>
            </w:pPr>
            <w:r>
              <w:rPr>
                <w:sz w:val="24"/>
                <w:szCs w:val="24"/>
              </w:rPr>
              <w:t xml:space="preserve">MWC – multistory </w:t>
            </w:r>
            <w:proofErr w:type="spellStart"/>
            <w:r>
              <w:rPr>
                <w:sz w:val="24"/>
                <w:szCs w:val="24"/>
              </w:rPr>
              <w:t>wood</w:t>
            </w:r>
            <w:proofErr w:type="spellEnd"/>
            <w:r>
              <w:rPr>
                <w:sz w:val="24"/>
                <w:szCs w:val="24"/>
              </w:rPr>
              <w:t xml:space="preserve"> </w:t>
            </w:r>
            <w:proofErr w:type="spellStart"/>
            <w:r>
              <w:rPr>
                <w:sz w:val="24"/>
                <w:szCs w:val="24"/>
              </w:rPr>
              <w:t>construction</w:t>
            </w:r>
            <w:proofErr w:type="spellEnd"/>
            <w:r>
              <w:rPr>
                <w:sz w:val="24"/>
                <w:szCs w:val="24"/>
              </w:rPr>
              <w:t xml:space="preserve">, vad säger mäklarna vid försäljning av lägenheter (i flervåningshus i trä)? </w:t>
            </w:r>
          </w:p>
        </w:tc>
        <w:tc>
          <w:tcPr>
            <w:tcW w:w="2626" w:type="dxa"/>
          </w:tcPr>
          <w:p w:rsidR="004B0BEB" w:rsidRDefault="004B0BEB" w:rsidP="004B0BEB">
            <w:pPr>
              <w:rPr>
                <w:sz w:val="24"/>
                <w:szCs w:val="24"/>
              </w:rPr>
            </w:pPr>
            <w:r>
              <w:rPr>
                <w:sz w:val="24"/>
                <w:szCs w:val="24"/>
              </w:rPr>
              <w:t>Cilla</w:t>
            </w:r>
          </w:p>
        </w:tc>
      </w:tr>
    </w:tbl>
    <w:p w:rsidR="00950C37" w:rsidRDefault="00950C37">
      <w:pPr>
        <w:rPr>
          <w:sz w:val="24"/>
          <w:szCs w:val="24"/>
        </w:rPr>
      </w:pPr>
    </w:p>
    <w:p w:rsidR="00A03D5B" w:rsidRDefault="00A03D5B">
      <w:pPr>
        <w:rPr>
          <w:sz w:val="24"/>
          <w:szCs w:val="24"/>
        </w:rPr>
      </w:pPr>
      <w:r>
        <w:rPr>
          <w:sz w:val="24"/>
          <w:szCs w:val="24"/>
        </w:rPr>
        <w:t>E-mail till handledare i Uppsala</w:t>
      </w:r>
    </w:p>
    <w:p w:rsidR="00A03D5B" w:rsidRDefault="00A03D5B">
      <w:pPr>
        <w:rPr>
          <w:sz w:val="24"/>
          <w:szCs w:val="24"/>
        </w:rPr>
      </w:pPr>
      <w:r w:rsidRPr="00A03D5B">
        <w:rPr>
          <w:sz w:val="24"/>
          <w:szCs w:val="24"/>
        </w:rPr>
        <w:t xml:space="preserve">Anders Roos </w:t>
      </w:r>
      <w:hyperlink r:id="rId6" w:history="1">
        <w:r w:rsidR="00B65BB3" w:rsidRPr="005E55A6">
          <w:rPr>
            <w:rStyle w:val="Hyperlink"/>
            <w:sz w:val="24"/>
            <w:szCs w:val="24"/>
          </w:rPr>
          <w:t>anders.roos@slu.se</w:t>
        </w:r>
      </w:hyperlink>
      <w:r w:rsidR="00B65BB3">
        <w:rPr>
          <w:sz w:val="24"/>
          <w:szCs w:val="24"/>
        </w:rPr>
        <w:t xml:space="preserve"> </w:t>
      </w:r>
      <w:bookmarkStart w:id="0" w:name="_GoBack"/>
      <w:bookmarkEnd w:id="0"/>
      <w:r w:rsidRPr="00A03D5B">
        <w:rPr>
          <w:sz w:val="24"/>
          <w:szCs w:val="24"/>
        </w:rPr>
        <w:t xml:space="preserve">; Torbjörn Andersson </w:t>
      </w:r>
      <w:hyperlink r:id="rId7" w:history="1">
        <w:r w:rsidR="00B65BB3" w:rsidRPr="005E55A6">
          <w:rPr>
            <w:rStyle w:val="Hyperlink"/>
            <w:sz w:val="24"/>
            <w:szCs w:val="24"/>
          </w:rPr>
          <w:t>Torbjorn.E.Andersson@slu.se</w:t>
        </w:r>
      </w:hyperlink>
      <w:r w:rsidR="00B65BB3">
        <w:rPr>
          <w:sz w:val="24"/>
          <w:szCs w:val="24"/>
        </w:rPr>
        <w:t xml:space="preserve"> </w:t>
      </w:r>
      <w:r w:rsidRPr="00A03D5B">
        <w:rPr>
          <w:sz w:val="24"/>
          <w:szCs w:val="24"/>
        </w:rPr>
        <w:t xml:space="preserve">; Anders Lindhagen </w:t>
      </w:r>
      <w:hyperlink r:id="rId8" w:history="1">
        <w:r w:rsidR="00B65BB3" w:rsidRPr="005E55A6">
          <w:rPr>
            <w:rStyle w:val="Hyperlink"/>
            <w:sz w:val="24"/>
            <w:szCs w:val="24"/>
          </w:rPr>
          <w:t>anders.lindhagen@slu.se</w:t>
        </w:r>
      </w:hyperlink>
      <w:r w:rsidR="00B65BB3">
        <w:rPr>
          <w:sz w:val="24"/>
          <w:szCs w:val="24"/>
        </w:rPr>
        <w:t xml:space="preserve"> </w:t>
      </w:r>
      <w:r w:rsidRPr="00A03D5B">
        <w:rPr>
          <w:sz w:val="24"/>
          <w:szCs w:val="24"/>
        </w:rPr>
        <w:t xml:space="preserve">; Cecilia Mark-Herbert </w:t>
      </w:r>
      <w:hyperlink r:id="rId9" w:history="1">
        <w:r w:rsidR="00E659E7" w:rsidRPr="00D64823">
          <w:rPr>
            <w:rStyle w:val="Hyperlink"/>
            <w:sz w:val="24"/>
            <w:szCs w:val="24"/>
          </w:rPr>
          <w:t>cecilia.mark-herbert@slu.se</w:t>
        </w:r>
      </w:hyperlink>
    </w:p>
    <w:p w:rsidR="00E659E7" w:rsidRDefault="00E659E7">
      <w:pPr>
        <w:rPr>
          <w:sz w:val="24"/>
          <w:szCs w:val="24"/>
        </w:rPr>
      </w:pPr>
    </w:p>
    <w:p w:rsidR="00E659E7" w:rsidRPr="00E659E7" w:rsidRDefault="00E659E7">
      <w:pPr>
        <w:rPr>
          <w:b/>
          <w:color w:val="C45911" w:themeColor="accent2" w:themeShade="BF"/>
          <w:sz w:val="32"/>
          <w:szCs w:val="32"/>
        </w:rPr>
      </w:pPr>
      <w:r w:rsidRPr="00E659E7">
        <w:rPr>
          <w:b/>
          <w:color w:val="C45911" w:themeColor="accent2" w:themeShade="BF"/>
          <w:sz w:val="32"/>
          <w:szCs w:val="32"/>
        </w:rPr>
        <w:lastRenderedPageBreak/>
        <w:t xml:space="preserve">Uppdrag (10 januari, 2020) </w:t>
      </w:r>
    </w:p>
    <w:p w:rsidR="00E659E7" w:rsidRDefault="00E659E7" w:rsidP="00E659E7">
      <w:pPr>
        <w:pStyle w:val="BodyText"/>
        <w:kinsoku w:val="0"/>
        <w:overflowPunct w:val="0"/>
        <w:spacing w:before="80"/>
        <w:ind w:left="102"/>
        <w:rPr>
          <w:color w:val="767676"/>
          <w:sz w:val="16"/>
          <w:szCs w:val="16"/>
        </w:rPr>
      </w:pPr>
      <w:r>
        <w:rPr>
          <w:noProof/>
        </w:rPr>
        <mc:AlternateContent>
          <mc:Choice Requires="wps">
            <w:drawing>
              <wp:anchor distT="0" distB="0" distL="114300" distR="114300" simplePos="0" relativeHeight="251659264" behindDoc="0" locked="0" layoutInCell="0" allowOverlap="1">
                <wp:simplePos x="0" y="0"/>
                <wp:positionH relativeFrom="page">
                  <wp:posOffset>1565910</wp:posOffset>
                </wp:positionH>
                <wp:positionV relativeFrom="paragraph">
                  <wp:posOffset>67310</wp:posOffset>
                </wp:positionV>
                <wp:extent cx="5575300" cy="1905000"/>
                <wp:effectExtent l="3810" t="0" r="2540"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0" cy="190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9E7" w:rsidRDefault="00E659E7" w:rsidP="00E659E7">
                            <w:pPr>
                              <w:spacing w:line="3000" w:lineRule="atLeast"/>
                              <w:rPr>
                                <w:sz w:val="24"/>
                                <w:szCs w:val="24"/>
                              </w:rPr>
                            </w:pPr>
                            <w:r>
                              <w:rPr>
                                <w:noProof/>
                                <w:sz w:val="24"/>
                                <w:szCs w:val="24"/>
                                <w:lang w:eastAsia="sv-SE"/>
                              </w:rPr>
                              <w:drawing>
                                <wp:inline distT="0" distB="0" distL="0" distR="0">
                                  <wp:extent cx="4991100" cy="1703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3273" cy="1710812"/>
                                          </a:xfrm>
                                          <a:prstGeom prst="rect">
                                            <a:avLst/>
                                          </a:prstGeom>
                                          <a:noFill/>
                                          <a:ln>
                                            <a:noFill/>
                                          </a:ln>
                                        </pic:spPr>
                                      </pic:pic>
                                    </a:graphicData>
                                  </a:graphic>
                                </wp:inline>
                              </w:drawing>
                            </w:r>
                          </w:p>
                          <w:p w:rsidR="00E659E7" w:rsidRDefault="00E659E7" w:rsidP="00E659E7">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23.3pt;margin-top:5.3pt;width:439pt;height:15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" o:allowincell="f" filled="f" stroked="f">
                <v:textbox inset="0,0,0,0">
                  <w:txbxContent>
                    <w:p w:rsidR="00E659E7" w:rsidRDefault="00E659E7" w:rsidP="00E659E7">
                      <w:pPr>
                        <w:spacing w:line="3000" w:lineRule="atLeast"/>
                        <w:rPr>
                          <w:sz w:val="24"/>
                          <w:szCs w:val="24"/>
                        </w:rPr>
                      </w:pPr>
                      <w:r>
                        <w:rPr>
                          <w:noProof/>
                          <w:sz w:val="24"/>
                          <w:szCs w:val="24"/>
                          <w:lang w:eastAsia="sv-SE"/>
                        </w:rPr>
                        <w:drawing>
                          <wp:inline distT="0" distB="0" distL="0" distR="0">
                            <wp:extent cx="4991100" cy="1703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3273" cy="1710812"/>
                                    </a:xfrm>
                                    <a:prstGeom prst="rect">
                                      <a:avLst/>
                                    </a:prstGeom>
                                    <a:noFill/>
                                    <a:ln>
                                      <a:noFill/>
                                    </a:ln>
                                  </pic:spPr>
                                </pic:pic>
                              </a:graphicData>
                            </a:graphic>
                          </wp:inline>
                        </w:drawing>
                      </w:r>
                    </w:p>
                    <w:p w:rsidR="00E659E7" w:rsidRDefault="00E659E7" w:rsidP="00E659E7">
                      <w:pPr>
                        <w:rPr>
                          <w:sz w:val="24"/>
                          <w:szCs w:val="24"/>
                        </w:rPr>
                      </w:pPr>
                    </w:p>
                  </w:txbxContent>
                </v:textbox>
                <w10:wrap anchorx="page"/>
              </v:rect>
            </w:pict>
          </mc:Fallback>
        </mc:AlternateContent>
      </w:r>
      <w:r>
        <w:rPr>
          <w:b/>
          <w:bCs/>
          <w:color w:val="767676"/>
          <w:sz w:val="16"/>
          <w:szCs w:val="16"/>
        </w:rPr>
        <w:t xml:space="preserve">Id: </w:t>
      </w:r>
      <w:r>
        <w:rPr>
          <w:color w:val="767676"/>
          <w:sz w:val="16"/>
          <w:szCs w:val="16"/>
        </w:rPr>
        <w:t>390</w:t>
      </w:r>
    </w:p>
    <w:p w:rsidR="00E659E7" w:rsidRDefault="00E659E7" w:rsidP="00E659E7">
      <w:pPr>
        <w:pStyle w:val="BodyText"/>
        <w:kinsoku w:val="0"/>
        <w:overflowPunct w:val="0"/>
        <w:spacing w:before="153" w:line="175" w:lineRule="auto"/>
        <w:ind w:left="102" w:right="8573"/>
        <w:rPr>
          <w:b/>
          <w:bCs/>
          <w:color w:val="767676"/>
          <w:sz w:val="16"/>
          <w:szCs w:val="16"/>
        </w:rPr>
      </w:pPr>
      <w:r>
        <w:rPr>
          <w:b/>
          <w:bCs/>
          <w:color w:val="767676"/>
          <w:sz w:val="16"/>
          <w:szCs w:val="16"/>
        </w:rPr>
        <w:t xml:space="preserve">Examensarbete Hur ser privata markägare på skogsvård, 15 </w:t>
      </w:r>
      <w:proofErr w:type="spellStart"/>
      <w:r>
        <w:rPr>
          <w:b/>
          <w:bCs/>
          <w:color w:val="767676"/>
          <w:sz w:val="16"/>
          <w:szCs w:val="16"/>
        </w:rPr>
        <w:t>hp</w:t>
      </w:r>
      <w:proofErr w:type="spellEnd"/>
    </w:p>
    <w:p w:rsidR="00E659E7" w:rsidRDefault="00E659E7" w:rsidP="00E659E7">
      <w:pPr>
        <w:pStyle w:val="BodyText"/>
        <w:kinsoku w:val="0"/>
        <w:overflowPunct w:val="0"/>
        <w:rPr>
          <w:b/>
          <w:bCs/>
          <w:sz w:val="20"/>
          <w:szCs w:val="20"/>
        </w:rPr>
      </w:pPr>
    </w:p>
    <w:p w:rsidR="00E659E7" w:rsidRDefault="00E659E7" w:rsidP="00E659E7">
      <w:pPr>
        <w:pStyle w:val="BodyText"/>
        <w:kinsoku w:val="0"/>
        <w:overflowPunct w:val="0"/>
        <w:rPr>
          <w:b/>
          <w:bCs/>
          <w:sz w:val="20"/>
          <w:szCs w:val="20"/>
        </w:rPr>
      </w:pPr>
    </w:p>
    <w:p w:rsidR="00E659E7" w:rsidRDefault="00E659E7" w:rsidP="00E659E7">
      <w:pPr>
        <w:pStyle w:val="BodyText"/>
        <w:kinsoku w:val="0"/>
        <w:overflowPunct w:val="0"/>
        <w:rPr>
          <w:b/>
          <w:bCs/>
          <w:sz w:val="20"/>
          <w:szCs w:val="20"/>
        </w:rPr>
      </w:pPr>
    </w:p>
    <w:p w:rsidR="00E659E7" w:rsidRDefault="00E659E7" w:rsidP="00E659E7">
      <w:pPr>
        <w:pStyle w:val="BodyText"/>
        <w:kinsoku w:val="0"/>
        <w:overflowPunct w:val="0"/>
        <w:rPr>
          <w:b/>
          <w:bCs/>
          <w:sz w:val="20"/>
          <w:szCs w:val="20"/>
        </w:rPr>
      </w:pPr>
    </w:p>
    <w:p w:rsidR="00E659E7" w:rsidRDefault="00E659E7" w:rsidP="00E659E7">
      <w:pPr>
        <w:pStyle w:val="BodyText"/>
        <w:kinsoku w:val="0"/>
        <w:overflowPunct w:val="0"/>
        <w:rPr>
          <w:b/>
          <w:bCs/>
          <w:sz w:val="20"/>
          <w:szCs w:val="20"/>
        </w:rPr>
      </w:pPr>
    </w:p>
    <w:p w:rsidR="00E659E7" w:rsidRDefault="00E659E7" w:rsidP="00E659E7">
      <w:pPr>
        <w:pStyle w:val="BodyText"/>
        <w:kinsoku w:val="0"/>
        <w:overflowPunct w:val="0"/>
        <w:rPr>
          <w:b/>
          <w:bCs/>
          <w:sz w:val="20"/>
          <w:szCs w:val="20"/>
        </w:rPr>
      </w:pPr>
    </w:p>
    <w:p w:rsidR="00E659E7" w:rsidRDefault="00E659E7" w:rsidP="00E659E7">
      <w:pPr>
        <w:pStyle w:val="BodyText"/>
        <w:kinsoku w:val="0"/>
        <w:overflowPunct w:val="0"/>
        <w:rPr>
          <w:b/>
          <w:bCs/>
          <w:sz w:val="20"/>
          <w:szCs w:val="20"/>
        </w:rPr>
      </w:pPr>
    </w:p>
    <w:p w:rsidR="00E659E7" w:rsidRDefault="00E659E7" w:rsidP="00E659E7">
      <w:pPr>
        <w:pStyle w:val="BodyText"/>
        <w:kinsoku w:val="0"/>
        <w:overflowPunct w:val="0"/>
        <w:rPr>
          <w:b/>
          <w:bCs/>
          <w:sz w:val="20"/>
          <w:szCs w:val="20"/>
        </w:rPr>
      </w:pPr>
    </w:p>
    <w:p w:rsidR="00E659E7" w:rsidRDefault="00E659E7" w:rsidP="00E659E7">
      <w:pPr>
        <w:pStyle w:val="BodyText"/>
        <w:kinsoku w:val="0"/>
        <w:overflowPunct w:val="0"/>
        <w:rPr>
          <w:b/>
          <w:bCs/>
          <w:sz w:val="20"/>
          <w:szCs w:val="20"/>
        </w:rPr>
      </w:pPr>
    </w:p>
    <w:p w:rsidR="00E659E7" w:rsidRDefault="00E659E7" w:rsidP="00E659E7">
      <w:pPr>
        <w:pStyle w:val="BodyText"/>
        <w:kinsoku w:val="0"/>
        <w:overflowPunct w:val="0"/>
        <w:rPr>
          <w:b/>
          <w:bCs/>
          <w:sz w:val="20"/>
          <w:szCs w:val="20"/>
        </w:rPr>
      </w:pPr>
    </w:p>
    <w:p w:rsidR="00E659E7" w:rsidRDefault="00E659E7" w:rsidP="00E659E7">
      <w:pPr>
        <w:pStyle w:val="BodyText"/>
        <w:kinsoku w:val="0"/>
        <w:overflowPunct w:val="0"/>
        <w:ind w:left="102" w:right="-426"/>
        <w:rPr>
          <w:rFonts w:asciiTheme="minorHAnsi" w:hAnsiTheme="minorHAnsi" w:cstheme="minorHAnsi"/>
          <w:sz w:val="22"/>
          <w:szCs w:val="22"/>
        </w:rPr>
      </w:pPr>
    </w:p>
    <w:p w:rsidR="00E659E7" w:rsidRPr="00E659E7" w:rsidRDefault="00E659E7" w:rsidP="00E659E7">
      <w:pPr>
        <w:pStyle w:val="BodyText"/>
        <w:kinsoku w:val="0"/>
        <w:overflowPunct w:val="0"/>
        <w:ind w:left="102" w:right="-426"/>
        <w:rPr>
          <w:rFonts w:asciiTheme="minorHAnsi" w:hAnsiTheme="minorHAnsi" w:cstheme="minorHAnsi"/>
          <w:sz w:val="22"/>
          <w:szCs w:val="22"/>
        </w:rPr>
      </w:pPr>
      <w:r w:rsidRPr="00E659E7">
        <w:rPr>
          <w:rFonts w:asciiTheme="minorHAnsi" w:hAnsiTheme="minorHAnsi" w:cstheme="minorHAnsi"/>
          <w:sz w:val="22"/>
          <w:szCs w:val="22"/>
        </w:rPr>
        <w:t xml:space="preserve">Examensarbete - Hur ser privata skogsägare på skogsvård? 15 </w:t>
      </w:r>
      <w:proofErr w:type="spellStart"/>
      <w:r w:rsidRPr="00E659E7">
        <w:rPr>
          <w:rFonts w:asciiTheme="minorHAnsi" w:hAnsiTheme="minorHAnsi" w:cstheme="minorHAnsi"/>
          <w:sz w:val="22"/>
          <w:szCs w:val="22"/>
        </w:rPr>
        <w:t>hp</w:t>
      </w:r>
      <w:proofErr w:type="spellEnd"/>
    </w:p>
    <w:p w:rsidR="00E659E7" w:rsidRPr="00E659E7" w:rsidRDefault="00E659E7" w:rsidP="00E659E7">
      <w:pPr>
        <w:pStyle w:val="BodyText"/>
        <w:kinsoku w:val="0"/>
        <w:overflowPunct w:val="0"/>
        <w:ind w:left="102" w:right="-426"/>
        <w:rPr>
          <w:rFonts w:asciiTheme="minorHAnsi" w:hAnsiTheme="minorHAnsi" w:cstheme="minorHAnsi"/>
          <w:sz w:val="22"/>
          <w:szCs w:val="22"/>
        </w:rPr>
      </w:pPr>
      <w:r w:rsidRPr="00E659E7">
        <w:rPr>
          <w:rFonts w:asciiTheme="minorHAnsi" w:hAnsiTheme="minorHAnsi" w:cstheme="minorHAnsi"/>
          <w:sz w:val="22"/>
          <w:szCs w:val="22"/>
        </w:rPr>
        <w:t>I skogen växer framtiden. Väx med oss!</w:t>
      </w:r>
    </w:p>
    <w:p w:rsidR="00E659E7" w:rsidRPr="00E659E7" w:rsidRDefault="00E659E7" w:rsidP="00E659E7">
      <w:pPr>
        <w:pStyle w:val="BodyText"/>
        <w:kinsoku w:val="0"/>
        <w:overflowPunct w:val="0"/>
        <w:ind w:right="-426"/>
        <w:rPr>
          <w:rFonts w:asciiTheme="minorHAnsi" w:hAnsiTheme="minorHAnsi" w:cstheme="minorHAnsi"/>
          <w:sz w:val="22"/>
          <w:szCs w:val="22"/>
        </w:rPr>
      </w:pPr>
    </w:p>
    <w:p w:rsidR="00E659E7" w:rsidRPr="00E659E7" w:rsidRDefault="00E659E7" w:rsidP="00E659E7">
      <w:pPr>
        <w:pStyle w:val="BodyText"/>
        <w:kinsoku w:val="0"/>
        <w:overflowPunct w:val="0"/>
        <w:ind w:left="102" w:right="-426"/>
        <w:rPr>
          <w:rFonts w:asciiTheme="minorHAnsi" w:hAnsiTheme="minorHAnsi" w:cstheme="minorHAnsi"/>
          <w:sz w:val="22"/>
          <w:szCs w:val="22"/>
        </w:rPr>
      </w:pPr>
      <w:r w:rsidRPr="00E659E7">
        <w:rPr>
          <w:rFonts w:asciiTheme="minorHAnsi" w:hAnsiTheme="minorHAnsi" w:cstheme="minorHAnsi"/>
          <w:sz w:val="22"/>
          <w:szCs w:val="22"/>
        </w:rPr>
        <w:t>Holmen är en av Sveriges största skogsägare och den växande skogen är grunden för vår verksamhet. Med hållbarhet i alla led får du vara med och skapa en bättre framtid. Ta chansen och sök examensarbete hos oss! Vi odlar framtiden!</w:t>
      </w:r>
    </w:p>
    <w:p w:rsidR="00E659E7" w:rsidRPr="00E659E7" w:rsidRDefault="00E659E7" w:rsidP="00E659E7">
      <w:pPr>
        <w:pStyle w:val="BodyText"/>
        <w:kinsoku w:val="0"/>
        <w:overflowPunct w:val="0"/>
        <w:ind w:right="-426"/>
        <w:rPr>
          <w:rFonts w:asciiTheme="minorHAnsi" w:hAnsiTheme="minorHAnsi" w:cstheme="minorHAnsi"/>
          <w:sz w:val="22"/>
          <w:szCs w:val="22"/>
        </w:rPr>
      </w:pPr>
    </w:p>
    <w:p w:rsidR="00E659E7" w:rsidRPr="00E659E7" w:rsidRDefault="00E659E7" w:rsidP="00E659E7">
      <w:pPr>
        <w:pStyle w:val="Heading1"/>
        <w:kinsoku w:val="0"/>
        <w:overflowPunct w:val="0"/>
        <w:ind w:right="-426"/>
        <w:rPr>
          <w:rFonts w:asciiTheme="minorHAnsi" w:hAnsiTheme="minorHAnsi" w:cstheme="minorHAnsi"/>
          <w:sz w:val="22"/>
          <w:szCs w:val="22"/>
        </w:rPr>
      </w:pPr>
      <w:r w:rsidRPr="00E659E7">
        <w:rPr>
          <w:rFonts w:asciiTheme="minorHAnsi" w:hAnsiTheme="minorHAnsi" w:cstheme="minorHAnsi"/>
          <w:sz w:val="22"/>
          <w:szCs w:val="22"/>
        </w:rPr>
        <w:t>Bakgrund</w:t>
      </w:r>
    </w:p>
    <w:p w:rsidR="00E659E7" w:rsidRPr="00E659E7" w:rsidRDefault="00E659E7" w:rsidP="00E659E7">
      <w:pPr>
        <w:pStyle w:val="BodyText"/>
        <w:kinsoku w:val="0"/>
        <w:overflowPunct w:val="0"/>
        <w:ind w:left="102" w:right="-426"/>
        <w:rPr>
          <w:rFonts w:asciiTheme="minorHAnsi" w:hAnsiTheme="minorHAnsi" w:cstheme="minorHAnsi"/>
          <w:sz w:val="22"/>
          <w:szCs w:val="22"/>
        </w:rPr>
      </w:pPr>
      <w:r w:rsidRPr="00E659E7">
        <w:rPr>
          <w:rFonts w:asciiTheme="minorHAnsi" w:hAnsiTheme="minorHAnsi" w:cstheme="minorHAnsi"/>
          <w:sz w:val="22"/>
          <w:szCs w:val="22"/>
        </w:rPr>
        <w:t>Återbeskogning är en förutsättning för att få skörda mogen skog. På Holmens egen skog läggs runt 150 miljoner årligen för att föryngra skogen. På egen skog finns detaljerad information om skogen efter varje åtgärd som skickas in av utfö</w:t>
      </w:r>
      <w:r>
        <w:rPr>
          <w:rFonts w:asciiTheme="minorHAnsi" w:hAnsiTheme="minorHAnsi" w:cstheme="minorHAnsi"/>
          <w:sz w:val="22"/>
          <w:szCs w:val="22"/>
        </w:rPr>
        <w:t xml:space="preserve">rande entreprenör.  </w:t>
      </w:r>
      <w:r w:rsidRPr="00E659E7">
        <w:rPr>
          <w:rFonts w:asciiTheme="minorHAnsi" w:hAnsiTheme="minorHAnsi" w:cstheme="minorHAnsi"/>
          <w:sz w:val="22"/>
          <w:szCs w:val="22"/>
        </w:rPr>
        <w:t xml:space="preserve">Hos privata markägare är det annorlunda, man kanske inte har en lika tydlig plan för hur man ska återbeskoga och det är möjligt att den får mindre fokus då en framtida vinst av investeringen är väldigt långt bort. Det blir därför ofta virkesköparens roll som rådgivare att planera föryngring och kommande skogsvård samt </w:t>
      </w:r>
      <w:r>
        <w:rPr>
          <w:rFonts w:asciiTheme="minorHAnsi" w:hAnsiTheme="minorHAnsi" w:cstheme="minorHAnsi"/>
          <w:sz w:val="22"/>
          <w:szCs w:val="22"/>
        </w:rPr>
        <w:t>kommunicera angående utförande.</w:t>
      </w:r>
    </w:p>
    <w:p w:rsidR="00E659E7" w:rsidRPr="00E659E7" w:rsidRDefault="00E659E7" w:rsidP="00E659E7">
      <w:pPr>
        <w:pStyle w:val="BodyText"/>
        <w:kinsoku w:val="0"/>
        <w:overflowPunct w:val="0"/>
        <w:ind w:right="-426"/>
        <w:rPr>
          <w:rFonts w:asciiTheme="minorHAnsi" w:hAnsiTheme="minorHAnsi" w:cstheme="minorHAnsi"/>
          <w:sz w:val="22"/>
          <w:szCs w:val="22"/>
        </w:rPr>
      </w:pPr>
    </w:p>
    <w:p w:rsidR="00E659E7" w:rsidRPr="00E659E7" w:rsidRDefault="00E659E7" w:rsidP="00E659E7">
      <w:pPr>
        <w:pStyle w:val="Heading1"/>
        <w:kinsoku w:val="0"/>
        <w:overflowPunct w:val="0"/>
        <w:ind w:right="-426"/>
        <w:rPr>
          <w:rFonts w:asciiTheme="minorHAnsi" w:hAnsiTheme="minorHAnsi" w:cstheme="minorHAnsi"/>
          <w:sz w:val="22"/>
          <w:szCs w:val="22"/>
        </w:rPr>
      </w:pPr>
      <w:r w:rsidRPr="00E659E7">
        <w:rPr>
          <w:rFonts w:asciiTheme="minorHAnsi" w:hAnsiTheme="minorHAnsi" w:cstheme="minorHAnsi"/>
          <w:sz w:val="22"/>
          <w:szCs w:val="22"/>
        </w:rPr>
        <w:t>Holmen Skogs effektmål</w:t>
      </w:r>
    </w:p>
    <w:p w:rsidR="00E659E7" w:rsidRPr="00E659E7" w:rsidRDefault="00E659E7" w:rsidP="00E659E7">
      <w:pPr>
        <w:pStyle w:val="BodyText"/>
        <w:kinsoku w:val="0"/>
        <w:overflowPunct w:val="0"/>
        <w:ind w:left="102" w:right="-426"/>
        <w:rPr>
          <w:rFonts w:asciiTheme="minorHAnsi" w:hAnsiTheme="minorHAnsi" w:cstheme="minorHAnsi"/>
          <w:sz w:val="22"/>
          <w:szCs w:val="22"/>
        </w:rPr>
      </w:pPr>
      <w:r w:rsidRPr="00E659E7">
        <w:rPr>
          <w:rFonts w:asciiTheme="minorHAnsi" w:hAnsiTheme="minorHAnsi" w:cstheme="minorHAnsi"/>
          <w:sz w:val="22"/>
          <w:szCs w:val="22"/>
        </w:rPr>
        <w:t>Arbetet bör mynna ut i en beskrivning av skogsägarens syn på återväxt och skogsvård i relation till virkesköp samt ett förslag på hur en kommunikationsplan skulle kunna se ut riktat till markägare gällande skogsvård.</w:t>
      </w:r>
    </w:p>
    <w:p w:rsidR="00E659E7" w:rsidRPr="00E659E7" w:rsidRDefault="00E659E7" w:rsidP="00E659E7">
      <w:pPr>
        <w:pStyle w:val="BodyText"/>
        <w:kinsoku w:val="0"/>
        <w:overflowPunct w:val="0"/>
        <w:ind w:right="-426"/>
        <w:rPr>
          <w:rFonts w:asciiTheme="minorHAnsi" w:hAnsiTheme="minorHAnsi" w:cstheme="minorHAnsi"/>
          <w:sz w:val="22"/>
          <w:szCs w:val="22"/>
        </w:rPr>
      </w:pPr>
    </w:p>
    <w:p w:rsidR="00E659E7" w:rsidRPr="00E659E7" w:rsidRDefault="00E659E7" w:rsidP="00E659E7">
      <w:pPr>
        <w:pStyle w:val="Heading1"/>
        <w:kinsoku w:val="0"/>
        <w:overflowPunct w:val="0"/>
        <w:ind w:left="0" w:right="-426"/>
        <w:rPr>
          <w:rFonts w:asciiTheme="minorHAnsi" w:hAnsiTheme="minorHAnsi" w:cstheme="minorHAnsi"/>
          <w:sz w:val="22"/>
          <w:szCs w:val="22"/>
        </w:rPr>
      </w:pPr>
      <w:r>
        <w:rPr>
          <w:rFonts w:asciiTheme="minorHAnsi" w:hAnsiTheme="minorHAnsi" w:cstheme="minorHAnsi"/>
          <w:b w:val="0"/>
          <w:bCs w:val="0"/>
          <w:sz w:val="22"/>
          <w:szCs w:val="22"/>
        </w:rPr>
        <w:t xml:space="preserve">  </w:t>
      </w:r>
      <w:r w:rsidRPr="00E659E7">
        <w:rPr>
          <w:rFonts w:asciiTheme="minorHAnsi" w:hAnsiTheme="minorHAnsi" w:cstheme="minorHAnsi"/>
          <w:sz w:val="22"/>
          <w:szCs w:val="22"/>
        </w:rPr>
        <w:t>Syfte med examensarbetet</w:t>
      </w:r>
    </w:p>
    <w:p w:rsidR="00E659E7" w:rsidRPr="00E659E7" w:rsidRDefault="00E659E7" w:rsidP="00E659E7">
      <w:pPr>
        <w:pStyle w:val="BodyText"/>
        <w:kinsoku w:val="0"/>
        <w:overflowPunct w:val="0"/>
        <w:ind w:left="102" w:right="-426"/>
        <w:rPr>
          <w:rFonts w:asciiTheme="minorHAnsi" w:hAnsiTheme="minorHAnsi" w:cstheme="minorHAnsi"/>
          <w:sz w:val="22"/>
          <w:szCs w:val="22"/>
        </w:rPr>
      </w:pPr>
      <w:r w:rsidRPr="00E659E7">
        <w:rPr>
          <w:rFonts w:asciiTheme="minorHAnsi" w:hAnsiTheme="minorHAnsi" w:cstheme="minorHAnsi"/>
          <w:sz w:val="22"/>
          <w:szCs w:val="22"/>
        </w:rPr>
        <w:t>Kartlägga hur privata markägare ser på skogsvården, ses det som en investering snarare än en kostnad? Undersöka vikten av bra skogsvårdplanering vid virkesköp.</w:t>
      </w:r>
    </w:p>
    <w:p w:rsidR="00E659E7" w:rsidRPr="00E659E7" w:rsidRDefault="00E659E7" w:rsidP="00E659E7">
      <w:pPr>
        <w:pStyle w:val="BodyText"/>
        <w:kinsoku w:val="0"/>
        <w:overflowPunct w:val="0"/>
        <w:ind w:left="102" w:right="-426"/>
        <w:rPr>
          <w:rFonts w:asciiTheme="minorHAnsi" w:hAnsiTheme="minorHAnsi" w:cstheme="minorHAnsi"/>
          <w:sz w:val="22"/>
          <w:szCs w:val="22"/>
        </w:rPr>
      </w:pPr>
      <w:r w:rsidRPr="00E659E7">
        <w:rPr>
          <w:rFonts w:asciiTheme="minorHAnsi" w:hAnsiTheme="minorHAnsi" w:cstheme="minorHAnsi"/>
          <w:sz w:val="22"/>
          <w:szCs w:val="22"/>
        </w:rPr>
        <w:t>Identifiera vilken typ av information och hur den privata skogsägaren vill ha in</w:t>
      </w:r>
      <w:r>
        <w:rPr>
          <w:rFonts w:asciiTheme="minorHAnsi" w:hAnsiTheme="minorHAnsi" w:cstheme="minorHAnsi"/>
          <w:sz w:val="22"/>
          <w:szCs w:val="22"/>
        </w:rPr>
        <w:t>formation om skogsvårdsuppdrag.</w:t>
      </w:r>
    </w:p>
    <w:p w:rsidR="00E659E7" w:rsidRPr="00E659E7" w:rsidRDefault="00E659E7" w:rsidP="00E659E7">
      <w:pPr>
        <w:pStyle w:val="BodyText"/>
        <w:kinsoku w:val="0"/>
        <w:overflowPunct w:val="0"/>
        <w:ind w:right="-426"/>
        <w:rPr>
          <w:rFonts w:asciiTheme="minorHAnsi" w:hAnsiTheme="minorHAnsi" w:cstheme="minorHAnsi"/>
          <w:sz w:val="22"/>
          <w:szCs w:val="22"/>
        </w:rPr>
      </w:pPr>
    </w:p>
    <w:p w:rsidR="00E659E7" w:rsidRPr="00E659E7" w:rsidRDefault="00E659E7" w:rsidP="00E659E7">
      <w:pPr>
        <w:pStyle w:val="Heading1"/>
        <w:kinsoku w:val="0"/>
        <w:overflowPunct w:val="0"/>
        <w:ind w:right="-426"/>
        <w:rPr>
          <w:rFonts w:asciiTheme="minorHAnsi" w:hAnsiTheme="minorHAnsi" w:cstheme="minorHAnsi"/>
          <w:sz w:val="22"/>
          <w:szCs w:val="22"/>
        </w:rPr>
      </w:pPr>
      <w:r w:rsidRPr="00E659E7">
        <w:rPr>
          <w:rFonts w:asciiTheme="minorHAnsi" w:hAnsiTheme="minorHAnsi" w:cstheme="minorHAnsi"/>
          <w:sz w:val="22"/>
          <w:szCs w:val="22"/>
        </w:rPr>
        <w:t>Avgränsning</w:t>
      </w:r>
      <w:r>
        <w:rPr>
          <w:rFonts w:asciiTheme="minorHAnsi" w:hAnsiTheme="minorHAnsi" w:cstheme="minorHAnsi"/>
          <w:sz w:val="22"/>
          <w:szCs w:val="22"/>
        </w:rPr>
        <w:t xml:space="preserve">  </w:t>
      </w:r>
      <w:r w:rsidRPr="00E659E7">
        <w:rPr>
          <w:rFonts w:asciiTheme="minorHAnsi" w:hAnsiTheme="minorHAnsi" w:cstheme="minorHAnsi"/>
          <w:b w:val="0"/>
          <w:sz w:val="22"/>
          <w:szCs w:val="22"/>
        </w:rPr>
        <w:t>Privata skogsägare i Sverige.</w:t>
      </w:r>
    </w:p>
    <w:p w:rsidR="00E659E7" w:rsidRPr="00E659E7" w:rsidRDefault="00E659E7" w:rsidP="00E659E7">
      <w:pPr>
        <w:pStyle w:val="BodyText"/>
        <w:kinsoku w:val="0"/>
        <w:overflowPunct w:val="0"/>
        <w:ind w:right="-426"/>
        <w:rPr>
          <w:rFonts w:asciiTheme="minorHAnsi" w:hAnsiTheme="minorHAnsi" w:cstheme="minorHAnsi"/>
          <w:sz w:val="22"/>
          <w:szCs w:val="22"/>
        </w:rPr>
      </w:pPr>
    </w:p>
    <w:p w:rsidR="00E659E7" w:rsidRPr="00E659E7" w:rsidRDefault="00E659E7" w:rsidP="00E659E7">
      <w:pPr>
        <w:pStyle w:val="Heading1"/>
        <w:kinsoku w:val="0"/>
        <w:overflowPunct w:val="0"/>
        <w:ind w:right="-426"/>
        <w:rPr>
          <w:rFonts w:asciiTheme="minorHAnsi" w:hAnsiTheme="minorHAnsi" w:cstheme="minorHAnsi"/>
          <w:sz w:val="22"/>
          <w:szCs w:val="22"/>
        </w:rPr>
      </w:pPr>
      <w:r w:rsidRPr="00E659E7">
        <w:rPr>
          <w:rFonts w:asciiTheme="minorHAnsi" w:hAnsiTheme="minorHAnsi" w:cstheme="minorHAnsi"/>
          <w:sz w:val="22"/>
          <w:szCs w:val="22"/>
        </w:rPr>
        <w:t>Metod</w:t>
      </w:r>
      <w:r>
        <w:rPr>
          <w:rFonts w:asciiTheme="minorHAnsi" w:hAnsiTheme="minorHAnsi" w:cstheme="minorHAnsi"/>
          <w:sz w:val="22"/>
          <w:szCs w:val="22"/>
        </w:rPr>
        <w:t xml:space="preserve">  </w:t>
      </w:r>
      <w:r w:rsidRPr="00E659E7">
        <w:rPr>
          <w:rFonts w:asciiTheme="minorHAnsi" w:hAnsiTheme="minorHAnsi" w:cstheme="minorHAnsi"/>
          <w:b w:val="0"/>
          <w:sz w:val="22"/>
          <w:szCs w:val="22"/>
        </w:rPr>
        <w:t>Intervju/enkätstudie med skogsägare.</w:t>
      </w:r>
    </w:p>
    <w:p w:rsidR="00E659E7" w:rsidRPr="00E659E7" w:rsidRDefault="00E659E7" w:rsidP="00E659E7">
      <w:pPr>
        <w:pStyle w:val="BodyText"/>
        <w:kinsoku w:val="0"/>
        <w:overflowPunct w:val="0"/>
        <w:ind w:left="102" w:right="-426"/>
        <w:rPr>
          <w:rFonts w:asciiTheme="minorHAnsi" w:hAnsiTheme="minorHAnsi" w:cstheme="minorHAnsi"/>
          <w:sz w:val="22"/>
          <w:szCs w:val="22"/>
        </w:rPr>
      </w:pPr>
    </w:p>
    <w:p w:rsidR="00E659E7" w:rsidRDefault="00E659E7" w:rsidP="00E659E7">
      <w:pPr>
        <w:pStyle w:val="Heading2"/>
        <w:kinsoku w:val="0"/>
        <w:overflowPunct w:val="0"/>
        <w:ind w:right="-426"/>
        <w:rPr>
          <w:rFonts w:asciiTheme="minorHAnsi" w:hAnsiTheme="minorHAnsi" w:cstheme="minorHAnsi"/>
          <w:sz w:val="22"/>
          <w:szCs w:val="22"/>
        </w:rPr>
      </w:pPr>
      <w:r w:rsidRPr="00E659E7">
        <w:rPr>
          <w:rFonts w:asciiTheme="minorHAnsi" w:hAnsiTheme="minorHAnsi" w:cstheme="minorHAnsi"/>
          <w:sz w:val="22"/>
          <w:szCs w:val="22"/>
        </w:rPr>
        <w:t>I skogen vä</w:t>
      </w:r>
      <w:r>
        <w:rPr>
          <w:rFonts w:asciiTheme="minorHAnsi" w:hAnsiTheme="minorHAnsi" w:cstheme="minorHAnsi"/>
          <w:sz w:val="22"/>
          <w:szCs w:val="22"/>
        </w:rPr>
        <w:t xml:space="preserve">xer framtid  </w:t>
      </w:r>
    </w:p>
    <w:p w:rsidR="00E659E7" w:rsidRPr="00E659E7" w:rsidRDefault="00E659E7" w:rsidP="00E659E7">
      <w:pPr>
        <w:pStyle w:val="BodyText"/>
        <w:kinsoku w:val="0"/>
        <w:overflowPunct w:val="0"/>
        <w:ind w:left="102" w:right="-426"/>
        <w:rPr>
          <w:rFonts w:asciiTheme="minorHAnsi" w:hAnsiTheme="minorHAnsi" w:cstheme="minorHAnsi"/>
          <w:sz w:val="22"/>
          <w:szCs w:val="22"/>
        </w:rPr>
      </w:pPr>
      <w:r w:rsidRPr="00E659E7">
        <w:rPr>
          <w:rFonts w:asciiTheme="minorHAnsi" w:hAnsiTheme="minorHAnsi" w:cstheme="minorHAnsi"/>
          <w:sz w:val="22"/>
          <w:szCs w:val="22"/>
        </w:rPr>
        <w:t>Holmen är en av Sveriges största skogsägare och den växande skogen är grunden för vår verksamhet. Här får du jobba med skogens kretslopp från planta till planka, där vi förädlar råvaran till allt från trä för klimatsmart byggande till förnybara förpackningar, magasin och böcker. Holmen producerar även förnybar energi från vatten- och vindkraft. Med hållbarhet i alla led får du vara med och skapa en bättre framtid tillsammans med oss.</w:t>
      </w:r>
    </w:p>
    <w:p w:rsidR="00E659E7" w:rsidRPr="00E659E7" w:rsidRDefault="00E659E7" w:rsidP="00E659E7">
      <w:pPr>
        <w:pStyle w:val="BodyText"/>
        <w:kinsoku w:val="0"/>
        <w:overflowPunct w:val="0"/>
        <w:ind w:left="102" w:right="-426"/>
        <w:rPr>
          <w:rFonts w:asciiTheme="minorHAnsi" w:hAnsiTheme="minorHAnsi" w:cstheme="minorHAnsi"/>
          <w:sz w:val="22"/>
          <w:szCs w:val="22"/>
        </w:rPr>
      </w:pPr>
    </w:p>
    <w:p w:rsidR="00E659E7" w:rsidRPr="00E659E7" w:rsidRDefault="00E659E7" w:rsidP="00E659E7">
      <w:pPr>
        <w:pStyle w:val="BodyText"/>
        <w:kinsoku w:val="0"/>
        <w:overflowPunct w:val="0"/>
        <w:ind w:left="102" w:right="-426"/>
        <w:rPr>
          <w:rFonts w:asciiTheme="minorHAnsi" w:hAnsiTheme="minorHAnsi" w:cstheme="minorHAnsi"/>
          <w:sz w:val="22"/>
          <w:szCs w:val="22"/>
        </w:rPr>
      </w:pPr>
      <w:r w:rsidRPr="00E659E7">
        <w:rPr>
          <w:rFonts w:asciiTheme="minorHAnsi" w:hAnsiTheme="minorHAnsi" w:cstheme="minorHAnsi"/>
          <w:b/>
          <w:bCs/>
          <w:sz w:val="22"/>
          <w:szCs w:val="22"/>
        </w:rPr>
        <w:t xml:space="preserve">Holmen Skog </w:t>
      </w:r>
      <w:r w:rsidRPr="00E659E7">
        <w:rPr>
          <w:rFonts w:asciiTheme="minorHAnsi" w:hAnsiTheme="minorHAnsi" w:cstheme="minorHAnsi"/>
          <w:sz w:val="22"/>
          <w:szCs w:val="22"/>
        </w:rPr>
        <w:t>ansvarar för koncernens skogar på drygt en miljon hektar och vi brukar dem aktivt, långsiktigt och hållbart. Tack vare   våra skogar kan vi förse koncernen med hållbar råvara, bedriva virkeshandel och erbjuda skogliga tjänster till privata skogsägare. Skogen bidrar med stor klimatnytta genom att binda koldioxid och ge samhället en förnybar och fossilfri råvara. Skogsbruket skapar  sysselsättning i hela landet och bidrar till en levande landsbygd. Vi är idag drygt 350 medarbetare från Norsjö i norr till Oskarshamn i söder. Vårt huvudkontor ligger i</w:t>
      </w:r>
      <w:r w:rsidRPr="00E659E7">
        <w:rPr>
          <w:rFonts w:asciiTheme="minorHAnsi" w:hAnsiTheme="minorHAnsi" w:cstheme="minorHAnsi"/>
          <w:spacing w:val="1"/>
          <w:sz w:val="22"/>
          <w:szCs w:val="22"/>
        </w:rPr>
        <w:t xml:space="preserve"> </w:t>
      </w:r>
      <w:r>
        <w:rPr>
          <w:rFonts w:asciiTheme="minorHAnsi" w:hAnsiTheme="minorHAnsi" w:cstheme="minorHAnsi"/>
          <w:sz w:val="22"/>
          <w:szCs w:val="22"/>
        </w:rPr>
        <w:t>Örnsköldsvik.</w:t>
      </w:r>
    </w:p>
    <w:p w:rsidR="00E659E7" w:rsidRPr="00E659E7" w:rsidRDefault="00E659E7" w:rsidP="00E659E7">
      <w:pPr>
        <w:pStyle w:val="BodyText"/>
        <w:kinsoku w:val="0"/>
        <w:overflowPunct w:val="0"/>
        <w:ind w:left="102" w:right="-426"/>
        <w:rPr>
          <w:rFonts w:asciiTheme="minorHAnsi" w:hAnsiTheme="minorHAnsi" w:cstheme="minorHAnsi"/>
          <w:sz w:val="22"/>
          <w:szCs w:val="22"/>
        </w:rPr>
      </w:pPr>
    </w:p>
    <w:p w:rsidR="00E659E7" w:rsidRPr="00E659E7" w:rsidRDefault="00E659E7" w:rsidP="00E659E7">
      <w:pPr>
        <w:pStyle w:val="Heading2"/>
        <w:kinsoku w:val="0"/>
        <w:overflowPunct w:val="0"/>
        <w:ind w:right="-426"/>
        <w:rPr>
          <w:rFonts w:asciiTheme="minorHAnsi" w:hAnsiTheme="minorHAnsi" w:cstheme="minorHAnsi"/>
          <w:sz w:val="22"/>
          <w:szCs w:val="22"/>
        </w:rPr>
      </w:pPr>
      <w:r>
        <w:rPr>
          <w:rFonts w:asciiTheme="minorHAnsi" w:hAnsiTheme="minorHAnsi" w:cstheme="minorHAnsi"/>
          <w:sz w:val="22"/>
          <w:szCs w:val="22"/>
        </w:rPr>
        <w:t xml:space="preserve">Kontaktperson  </w:t>
      </w:r>
      <w:r w:rsidRPr="00E659E7">
        <w:rPr>
          <w:rFonts w:asciiTheme="minorHAnsi" w:hAnsiTheme="minorHAnsi" w:cstheme="minorHAnsi"/>
          <w:b w:val="0"/>
          <w:bCs w:val="0"/>
          <w:sz w:val="22"/>
          <w:szCs w:val="22"/>
        </w:rPr>
        <w:t xml:space="preserve">Sara Nilsson </w:t>
      </w:r>
      <w:r w:rsidRPr="00E659E7">
        <w:rPr>
          <w:rFonts w:asciiTheme="minorHAnsi" w:hAnsiTheme="minorHAnsi" w:cstheme="minorHAnsi"/>
          <w:sz w:val="22"/>
          <w:szCs w:val="22"/>
        </w:rPr>
        <w:t>Verksamhetsutvecklare skogsvård</w:t>
      </w:r>
      <w:hyperlink r:id="rId12" w:history="1">
        <w:r w:rsidRPr="00E659E7">
          <w:rPr>
            <w:rFonts w:asciiTheme="minorHAnsi" w:hAnsiTheme="minorHAnsi" w:cstheme="minorHAnsi"/>
            <w:sz w:val="22"/>
            <w:szCs w:val="22"/>
          </w:rPr>
          <w:t xml:space="preserve"> sara.nilsson@holmen.com</w:t>
        </w:r>
      </w:hyperlink>
    </w:p>
    <w:p w:rsidR="00E659E7" w:rsidRPr="00E659E7" w:rsidRDefault="00E659E7" w:rsidP="00E659E7">
      <w:pPr>
        <w:pStyle w:val="BodyText"/>
        <w:kinsoku w:val="0"/>
        <w:overflowPunct w:val="0"/>
        <w:ind w:left="102" w:right="-426"/>
        <w:rPr>
          <w:rFonts w:asciiTheme="minorHAnsi" w:hAnsiTheme="minorHAnsi" w:cstheme="minorHAnsi"/>
          <w:sz w:val="22"/>
          <w:szCs w:val="22"/>
        </w:rPr>
      </w:pPr>
      <w:r w:rsidRPr="00E659E7">
        <w:rPr>
          <w:rFonts w:asciiTheme="minorHAnsi" w:hAnsiTheme="minorHAnsi" w:cstheme="minorHAnsi"/>
          <w:sz w:val="22"/>
          <w:szCs w:val="22"/>
        </w:rPr>
        <w:t>076- 777 83 74</w:t>
      </w:r>
    </w:p>
    <w:p w:rsidR="00E659E7" w:rsidRPr="00E659E7" w:rsidRDefault="00E659E7" w:rsidP="00E659E7">
      <w:pPr>
        <w:rPr>
          <w:lang w:eastAsia="sv-SE"/>
        </w:rPr>
        <w:sectPr w:rsidR="00E659E7" w:rsidRPr="00E659E7" w:rsidSect="00E659E7">
          <w:pgSz w:w="11900" w:h="16840"/>
          <w:pgMar w:top="460" w:right="560" w:bottom="280" w:left="560" w:header="720" w:footer="720" w:gutter="0"/>
          <w:cols w:space="720"/>
          <w:noEndnote/>
        </w:sectPr>
      </w:pPr>
    </w:p>
    <w:p w:rsidR="00E659E7" w:rsidRPr="00E659E7" w:rsidRDefault="00E659E7" w:rsidP="00E659E7">
      <w:pPr>
        <w:spacing w:line="240" w:lineRule="auto"/>
        <w:ind w:right="-426"/>
        <w:rPr>
          <w:rFonts w:cstheme="minorHAnsi"/>
        </w:rPr>
      </w:pPr>
    </w:p>
    <w:sectPr w:rsidR="00E659E7" w:rsidRPr="00E659E7">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C37" w:rsidRDefault="00950C37" w:rsidP="00950C37">
      <w:pPr>
        <w:spacing w:after="0" w:line="240" w:lineRule="auto"/>
      </w:pPr>
      <w:r>
        <w:separator/>
      </w:r>
    </w:p>
  </w:endnote>
  <w:endnote w:type="continuationSeparator" w:id="0">
    <w:p w:rsidR="00950C37" w:rsidRDefault="00950C37" w:rsidP="00950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DokChampa">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C37" w:rsidRDefault="00950C37" w:rsidP="00950C37">
      <w:pPr>
        <w:spacing w:after="0" w:line="240" w:lineRule="auto"/>
      </w:pPr>
      <w:r>
        <w:separator/>
      </w:r>
    </w:p>
  </w:footnote>
  <w:footnote w:type="continuationSeparator" w:id="0">
    <w:p w:rsidR="00950C37" w:rsidRDefault="00950C37" w:rsidP="00950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C37" w:rsidRPr="00950C37" w:rsidRDefault="00950C37">
    <w:pPr>
      <w:pStyle w:val="Header"/>
      <w:rPr>
        <w:color w:val="A6A6A6" w:themeColor="background1" w:themeShade="A6"/>
      </w:rPr>
    </w:pPr>
    <w:r w:rsidRPr="00950C37">
      <w:rPr>
        <w:color w:val="A6A6A6" w:themeColor="background1" w:themeShade="A6"/>
      </w:rPr>
      <w:t>Kandidatuppsatskurs för jägmästare – med inriktning mot företagsekonomi, våren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C37"/>
    <w:rsid w:val="00006482"/>
    <w:rsid w:val="00297F81"/>
    <w:rsid w:val="00394111"/>
    <w:rsid w:val="00436B49"/>
    <w:rsid w:val="00462F29"/>
    <w:rsid w:val="004B0BEB"/>
    <w:rsid w:val="004D5E1A"/>
    <w:rsid w:val="00550E01"/>
    <w:rsid w:val="006A01C7"/>
    <w:rsid w:val="006E4259"/>
    <w:rsid w:val="008610FB"/>
    <w:rsid w:val="00924D3D"/>
    <w:rsid w:val="00950C37"/>
    <w:rsid w:val="009F3713"/>
    <w:rsid w:val="00A03D5B"/>
    <w:rsid w:val="00A573F0"/>
    <w:rsid w:val="00AB7128"/>
    <w:rsid w:val="00B65BB3"/>
    <w:rsid w:val="00D42AE9"/>
    <w:rsid w:val="00D447F3"/>
    <w:rsid w:val="00D57658"/>
    <w:rsid w:val="00E10728"/>
    <w:rsid w:val="00E115CE"/>
    <w:rsid w:val="00E659E7"/>
    <w:rsid w:val="00F31982"/>
    <w:rsid w:val="00FD7684"/>
  </w:rsids>
  <m:mathPr>
    <m:mathFont m:val="Cambria Math"/>
    <m:brkBin m:val="before"/>
    <m:brkBinSub m:val="--"/>
    <m:smallFrac m:val="0"/>
    <m:dispDef/>
    <m:lMargin m:val="0"/>
    <m:rMargin m:val="0"/>
    <m:defJc m:val="centerGroup"/>
    <m:wrapIndent m:val="1440"/>
    <m:intLim m:val="subSup"/>
    <m:naryLim m:val="undOvr"/>
  </m:mathPr>
  <w:themeFontLang w:val="sv-SE"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8E2DF"/>
  <w15:chartTrackingRefBased/>
  <w15:docId w15:val="{AED7FF94-8D58-42D7-B0F8-D180CFE0A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E659E7"/>
    <w:pPr>
      <w:widowControl w:val="0"/>
      <w:autoSpaceDE w:val="0"/>
      <w:autoSpaceDN w:val="0"/>
      <w:adjustRightInd w:val="0"/>
      <w:spacing w:after="0" w:line="240" w:lineRule="auto"/>
      <w:ind w:left="102"/>
      <w:outlineLvl w:val="0"/>
    </w:pPr>
    <w:rPr>
      <w:rFonts w:ascii="Times New Roman" w:eastAsiaTheme="minorEastAsia" w:hAnsi="Times New Roman" w:cs="Times New Roman"/>
      <w:b/>
      <w:bCs/>
      <w:sz w:val="29"/>
      <w:szCs w:val="29"/>
      <w:lang w:eastAsia="sv-SE"/>
    </w:rPr>
  </w:style>
  <w:style w:type="paragraph" w:styleId="Heading2">
    <w:name w:val="heading 2"/>
    <w:basedOn w:val="Normal"/>
    <w:next w:val="Normal"/>
    <w:link w:val="Heading2Char"/>
    <w:uiPriority w:val="1"/>
    <w:qFormat/>
    <w:rsid w:val="00E659E7"/>
    <w:pPr>
      <w:widowControl w:val="0"/>
      <w:autoSpaceDE w:val="0"/>
      <w:autoSpaceDN w:val="0"/>
      <w:adjustRightInd w:val="0"/>
      <w:spacing w:after="0" w:line="240" w:lineRule="auto"/>
      <w:ind w:left="102"/>
      <w:outlineLvl w:val="1"/>
    </w:pPr>
    <w:rPr>
      <w:rFonts w:ascii="Times New Roman" w:eastAsiaTheme="minorEastAsia" w:hAnsi="Times New Roman" w:cs="Times New Roman"/>
      <w:b/>
      <w:bCs/>
      <w:sz w:val="19"/>
      <w:szCs w:val="19"/>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C37"/>
    <w:pPr>
      <w:tabs>
        <w:tab w:val="center" w:pos="4536"/>
        <w:tab w:val="right" w:pos="9072"/>
      </w:tabs>
      <w:spacing w:after="0" w:line="240" w:lineRule="auto"/>
    </w:pPr>
  </w:style>
  <w:style w:type="character" w:customStyle="1" w:styleId="HeaderChar">
    <w:name w:val="Header Char"/>
    <w:basedOn w:val="DefaultParagraphFont"/>
    <w:link w:val="Header"/>
    <w:uiPriority w:val="99"/>
    <w:rsid w:val="00950C37"/>
  </w:style>
  <w:style w:type="paragraph" w:styleId="Footer">
    <w:name w:val="footer"/>
    <w:basedOn w:val="Normal"/>
    <w:link w:val="FooterChar"/>
    <w:uiPriority w:val="99"/>
    <w:unhideWhenUsed/>
    <w:rsid w:val="00950C37"/>
    <w:pPr>
      <w:tabs>
        <w:tab w:val="center" w:pos="4536"/>
        <w:tab w:val="right" w:pos="9072"/>
      </w:tabs>
      <w:spacing w:after="0" w:line="240" w:lineRule="auto"/>
    </w:pPr>
  </w:style>
  <w:style w:type="character" w:customStyle="1" w:styleId="FooterChar">
    <w:name w:val="Footer Char"/>
    <w:basedOn w:val="DefaultParagraphFont"/>
    <w:link w:val="Footer"/>
    <w:uiPriority w:val="99"/>
    <w:rsid w:val="00950C37"/>
  </w:style>
  <w:style w:type="table" w:styleId="TableGrid">
    <w:name w:val="Table Grid"/>
    <w:basedOn w:val="TableNormal"/>
    <w:uiPriority w:val="39"/>
    <w:rsid w:val="00950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59E7"/>
    <w:rPr>
      <w:color w:val="0563C1" w:themeColor="hyperlink"/>
      <w:u w:val="single"/>
    </w:rPr>
  </w:style>
  <w:style w:type="character" w:customStyle="1" w:styleId="Heading1Char">
    <w:name w:val="Heading 1 Char"/>
    <w:basedOn w:val="DefaultParagraphFont"/>
    <w:link w:val="Heading1"/>
    <w:uiPriority w:val="1"/>
    <w:rsid w:val="00E659E7"/>
    <w:rPr>
      <w:rFonts w:ascii="Times New Roman" w:eastAsiaTheme="minorEastAsia" w:hAnsi="Times New Roman" w:cs="Times New Roman"/>
      <w:b/>
      <w:bCs/>
      <w:sz w:val="29"/>
      <w:szCs w:val="29"/>
      <w:lang w:eastAsia="sv-SE"/>
    </w:rPr>
  </w:style>
  <w:style w:type="character" w:customStyle="1" w:styleId="Heading2Char">
    <w:name w:val="Heading 2 Char"/>
    <w:basedOn w:val="DefaultParagraphFont"/>
    <w:link w:val="Heading2"/>
    <w:uiPriority w:val="1"/>
    <w:rsid w:val="00E659E7"/>
    <w:rPr>
      <w:rFonts w:ascii="Times New Roman" w:eastAsiaTheme="minorEastAsia" w:hAnsi="Times New Roman" w:cs="Times New Roman"/>
      <w:b/>
      <w:bCs/>
      <w:sz w:val="19"/>
      <w:szCs w:val="19"/>
      <w:lang w:eastAsia="sv-SE"/>
    </w:rPr>
  </w:style>
  <w:style w:type="paragraph" w:styleId="BodyText">
    <w:name w:val="Body Text"/>
    <w:basedOn w:val="Normal"/>
    <w:link w:val="BodyTextChar"/>
    <w:uiPriority w:val="1"/>
    <w:qFormat/>
    <w:rsid w:val="00E659E7"/>
    <w:pPr>
      <w:widowControl w:val="0"/>
      <w:autoSpaceDE w:val="0"/>
      <w:autoSpaceDN w:val="0"/>
      <w:adjustRightInd w:val="0"/>
      <w:spacing w:after="0" w:line="240" w:lineRule="auto"/>
    </w:pPr>
    <w:rPr>
      <w:rFonts w:ascii="Times New Roman" w:eastAsiaTheme="minorEastAsia" w:hAnsi="Times New Roman" w:cs="Times New Roman"/>
      <w:sz w:val="19"/>
      <w:szCs w:val="19"/>
      <w:lang w:eastAsia="sv-SE"/>
    </w:rPr>
  </w:style>
  <w:style w:type="character" w:customStyle="1" w:styleId="BodyTextChar">
    <w:name w:val="Body Text Char"/>
    <w:basedOn w:val="DefaultParagraphFont"/>
    <w:link w:val="BodyText"/>
    <w:uiPriority w:val="1"/>
    <w:rsid w:val="00E659E7"/>
    <w:rPr>
      <w:rFonts w:ascii="Times New Roman" w:eastAsiaTheme="minorEastAsia" w:hAnsi="Times New Roman" w:cs="Times New Roman"/>
      <w:sz w:val="19"/>
      <w:szCs w:val="19"/>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ers.lindhagen@slu.se"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orbjorn.E.Andersson@slu.se" TargetMode="External"/><Relationship Id="rId12" Type="http://schemas.openxmlformats.org/officeDocument/2006/relationships/hyperlink" Target="mailto:sara.nilsson@holme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ers.roos@slu.se" TargetMode="External"/><Relationship Id="rId11" Type="http://schemas.openxmlformats.org/officeDocument/2006/relationships/image" Target="media/image10.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mailto:cecilia.mark-herbert@slu.s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895</Words>
  <Characters>4748</Characters>
  <Application>Microsoft Office Word</Application>
  <DocSecurity>0</DocSecurity>
  <Lines>39</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SLU</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Mark-Herbert</dc:creator>
  <cp:keywords/>
  <dc:description/>
  <cp:lastModifiedBy>Cecilia Mark-Herbert</cp:lastModifiedBy>
  <cp:revision>4</cp:revision>
  <dcterms:created xsi:type="dcterms:W3CDTF">2020-10-25T08:23:00Z</dcterms:created>
  <dcterms:modified xsi:type="dcterms:W3CDTF">2020-10-28T13:10:00Z</dcterms:modified>
</cp:coreProperties>
</file>