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D7C6C" w14:textId="78B25ABA" w:rsidR="003D4B30" w:rsidRPr="007A5805" w:rsidRDefault="007A5805" w:rsidP="001F7FF0">
      <w:pPr>
        <w:pStyle w:val="Heading1"/>
        <w:rPr>
          <w:lang w:val="en-GB"/>
        </w:rPr>
      </w:pPr>
      <w:r>
        <w:rPr>
          <w:lang w:val="en-GB"/>
        </w:rPr>
        <w:t>Course lit</w:t>
      </w:r>
      <w:r w:rsidRPr="007A5805">
        <w:rPr>
          <w:lang w:val="en-GB"/>
        </w:rPr>
        <w:t>erature</w:t>
      </w:r>
      <w:r w:rsidR="00333877" w:rsidRPr="007A5805">
        <w:rPr>
          <w:lang w:val="en-GB"/>
        </w:rPr>
        <w:t xml:space="preserve"> </w:t>
      </w:r>
      <w:r w:rsidRPr="007A5805">
        <w:rPr>
          <w:lang w:val="en-GB"/>
        </w:rPr>
        <w:t xml:space="preserve">The biology of the horse </w:t>
      </w:r>
      <w:r w:rsidR="00333877" w:rsidRPr="007A5805">
        <w:rPr>
          <w:lang w:val="en-GB"/>
        </w:rPr>
        <w:t>HV01</w:t>
      </w:r>
      <w:r w:rsidR="00D10977" w:rsidRPr="007A5805">
        <w:rPr>
          <w:lang w:val="en-GB"/>
        </w:rPr>
        <w:t>80</w:t>
      </w:r>
      <w:r w:rsidR="00D10977" w:rsidRPr="007A5805">
        <w:rPr>
          <w:lang w:val="en-GB"/>
        </w:rPr>
        <w:tab/>
      </w:r>
    </w:p>
    <w:p w14:paraId="352595AC" w14:textId="08F27106" w:rsidR="007A5805" w:rsidRPr="007A5805" w:rsidRDefault="007A5805">
      <w:pPr>
        <w:pStyle w:val="Heading1"/>
        <w:spacing w:before="183"/>
        <w:ind w:right="62"/>
        <w:rPr>
          <w:b w:val="0"/>
          <w:i/>
          <w:u w:color="000000"/>
          <w:lang w:val="en-GB"/>
        </w:rPr>
      </w:pPr>
      <w:r w:rsidRPr="007A5805">
        <w:rPr>
          <w:b w:val="0"/>
          <w:i/>
          <w:u w:color="000000"/>
          <w:lang w:val="en-GB"/>
        </w:rPr>
        <w:t>More literature will also be made available during the course</w:t>
      </w:r>
      <w:r>
        <w:rPr>
          <w:b w:val="0"/>
          <w:i/>
          <w:u w:color="000000"/>
          <w:lang w:val="en-GB"/>
        </w:rPr>
        <w:t>.</w:t>
      </w:r>
      <w:r w:rsidR="001F7FF0">
        <w:rPr>
          <w:b w:val="0"/>
          <w:i/>
          <w:u w:color="000000"/>
          <w:lang w:val="en-GB"/>
        </w:rPr>
        <w:t xml:space="preserve"> All literature is available in Canvas</w:t>
      </w:r>
      <w:r w:rsidR="002D400F">
        <w:rPr>
          <w:b w:val="0"/>
          <w:i/>
          <w:u w:color="000000"/>
          <w:lang w:val="en-GB"/>
        </w:rPr>
        <w:t>, on the internet</w:t>
      </w:r>
      <w:r w:rsidR="001F7FF0">
        <w:rPr>
          <w:b w:val="0"/>
          <w:i/>
          <w:u w:color="000000"/>
          <w:lang w:val="en-GB"/>
        </w:rPr>
        <w:t xml:space="preserve"> or as e-books freely accessed by SLU library. </w:t>
      </w:r>
      <w:r>
        <w:rPr>
          <w:b w:val="0"/>
          <w:i/>
          <w:u w:color="000000"/>
          <w:lang w:val="en-GB"/>
        </w:rPr>
        <w:t xml:space="preserve">Canvas is the learning platform that will be used in the course.  </w:t>
      </w:r>
    </w:p>
    <w:p w14:paraId="299B22C9" w14:textId="77777777" w:rsidR="003D4B30" w:rsidRPr="001F7FF0" w:rsidRDefault="003D4B30">
      <w:pPr>
        <w:rPr>
          <w:rFonts w:ascii="Calibri" w:eastAsia="Calibri" w:hAnsi="Calibri" w:cs="Calibri"/>
          <w:b/>
          <w:bCs/>
          <w:sz w:val="20"/>
          <w:szCs w:val="20"/>
          <w:lang w:val="en-GB"/>
        </w:rPr>
      </w:pPr>
    </w:p>
    <w:p w14:paraId="3F925242" w14:textId="0BA8CBB9" w:rsidR="003D4B30" w:rsidRPr="001F7FF0" w:rsidRDefault="007A5805">
      <w:pPr>
        <w:spacing w:before="55"/>
        <w:ind w:left="117" w:right="62"/>
        <w:rPr>
          <w:rFonts w:ascii="Calibri" w:eastAsia="Calibri" w:hAnsi="Calibri" w:cs="Calibri"/>
          <w:lang w:val="en-GB"/>
        </w:rPr>
      </w:pPr>
      <w:r w:rsidRPr="001F7FF0">
        <w:rPr>
          <w:rFonts w:ascii="Calibri"/>
          <w:b/>
          <w:u w:val="single" w:color="000000"/>
          <w:lang w:val="en-GB"/>
        </w:rPr>
        <w:t>Behaviour</w:t>
      </w:r>
    </w:p>
    <w:p w14:paraId="6B6A94A0" w14:textId="77777777" w:rsidR="003D4B30" w:rsidRPr="001F7FF0" w:rsidRDefault="003D4B30">
      <w:pPr>
        <w:spacing w:before="3"/>
        <w:rPr>
          <w:rFonts w:ascii="Calibri" w:eastAsia="Calibri" w:hAnsi="Calibri" w:cs="Calibri"/>
          <w:b/>
          <w:bCs/>
          <w:sz w:val="10"/>
          <w:szCs w:val="10"/>
          <w:lang w:val="en-GB"/>
        </w:rPr>
      </w:pPr>
    </w:p>
    <w:p w14:paraId="72D4B87B" w14:textId="77777777" w:rsidR="003D4B30" w:rsidRDefault="00333877">
      <w:pPr>
        <w:pStyle w:val="BodyText"/>
        <w:spacing w:before="55" w:line="259" w:lineRule="auto"/>
        <w:ind w:right="62"/>
        <w:rPr>
          <w:rFonts w:cs="Calibri"/>
        </w:rPr>
      </w:pPr>
      <w:r w:rsidRPr="001168A5">
        <w:rPr>
          <w:lang w:val="en-GB"/>
        </w:rPr>
        <w:t xml:space="preserve">Brubaker, L. &amp; </w:t>
      </w:r>
      <w:proofErr w:type="spellStart"/>
      <w:r w:rsidRPr="001168A5">
        <w:rPr>
          <w:lang w:val="en-GB"/>
        </w:rPr>
        <w:t>Udell</w:t>
      </w:r>
      <w:proofErr w:type="spellEnd"/>
      <w:r w:rsidRPr="001168A5">
        <w:rPr>
          <w:lang w:val="en-GB"/>
        </w:rPr>
        <w:t xml:space="preserve">, M. A. R. 2016. </w:t>
      </w:r>
      <w:r>
        <w:t>Cognition and learning in horses (</w:t>
      </w:r>
      <w:proofErr w:type="spellStart"/>
      <w:r>
        <w:rPr>
          <w:rFonts w:cs="Calibri"/>
          <w:i/>
        </w:rPr>
        <w:t>Equus</w:t>
      </w:r>
      <w:proofErr w:type="spellEnd"/>
      <w:r>
        <w:rPr>
          <w:rFonts w:cs="Calibri"/>
          <w:i/>
        </w:rPr>
        <w:t xml:space="preserve"> </w:t>
      </w:r>
      <w:proofErr w:type="spellStart"/>
      <w:r>
        <w:rPr>
          <w:rFonts w:cs="Calibri"/>
          <w:i/>
        </w:rPr>
        <w:t>callabus</w:t>
      </w:r>
      <w:proofErr w:type="spellEnd"/>
      <w:r>
        <w:t>): What we</w:t>
      </w:r>
      <w:r>
        <w:rPr>
          <w:spacing w:val="-22"/>
        </w:rPr>
        <w:t xml:space="preserve"> </w:t>
      </w:r>
      <w:r>
        <w:t>know</w:t>
      </w:r>
      <w:r>
        <w:rPr>
          <w:spacing w:val="-1"/>
          <w:w w:val="99"/>
        </w:rPr>
        <w:t xml:space="preserve"> </w:t>
      </w:r>
      <w:r>
        <w:t xml:space="preserve">and why we should ask more. </w:t>
      </w:r>
      <w:proofErr w:type="spellStart"/>
      <w:r>
        <w:t>Behavioural</w:t>
      </w:r>
      <w:proofErr w:type="spellEnd"/>
      <w:r>
        <w:t xml:space="preserve"> Processes 126, 121‐131.</w:t>
      </w:r>
      <w:r>
        <w:rPr>
          <w:spacing w:val="-10"/>
        </w:rPr>
        <w:t xml:space="preserve"> </w:t>
      </w:r>
      <w:r>
        <w:rPr>
          <w:rFonts w:cs="Calibri"/>
          <w:b/>
          <w:bCs/>
          <w:i/>
        </w:rPr>
        <w:t>Canvas</w:t>
      </w:r>
    </w:p>
    <w:p w14:paraId="65B63859" w14:textId="77777777" w:rsidR="003D4B30" w:rsidRDefault="00333877">
      <w:pPr>
        <w:pStyle w:val="BodyText"/>
        <w:spacing w:before="160" w:line="259" w:lineRule="auto"/>
        <w:ind w:right="62"/>
        <w:rPr>
          <w:rFonts w:cs="Calibri"/>
        </w:rPr>
      </w:pPr>
      <w:r>
        <w:t xml:space="preserve">Christensen, J. W., </w:t>
      </w:r>
      <w:proofErr w:type="spellStart"/>
      <w:r>
        <w:t>Zharkikh</w:t>
      </w:r>
      <w:proofErr w:type="spellEnd"/>
      <w:r>
        <w:t xml:space="preserve">, T. &amp; </w:t>
      </w:r>
      <w:proofErr w:type="spellStart"/>
      <w:r>
        <w:t>Chovaux</w:t>
      </w:r>
      <w:proofErr w:type="spellEnd"/>
      <w:r>
        <w:t>, E. 2011. Object recognition and generalization</w:t>
      </w:r>
      <w:r>
        <w:rPr>
          <w:spacing w:val="-14"/>
        </w:rPr>
        <w:t xml:space="preserve"> </w:t>
      </w:r>
      <w:r>
        <w:t>during</w:t>
      </w:r>
      <w:r>
        <w:rPr>
          <w:w w:val="99"/>
        </w:rPr>
        <w:t xml:space="preserve"> </w:t>
      </w:r>
      <w:r>
        <w:t xml:space="preserve">habituation in horses. Applied Animal </w:t>
      </w:r>
      <w:proofErr w:type="spellStart"/>
      <w:r>
        <w:t>Behaviour</w:t>
      </w:r>
      <w:proofErr w:type="spellEnd"/>
      <w:r>
        <w:t xml:space="preserve"> Science 129, 83‐91.</w:t>
      </w:r>
      <w:r>
        <w:rPr>
          <w:spacing w:val="-9"/>
        </w:rPr>
        <w:t xml:space="preserve"> </w:t>
      </w:r>
      <w:r>
        <w:rPr>
          <w:rFonts w:cs="Calibri"/>
          <w:b/>
          <w:bCs/>
          <w:i/>
        </w:rPr>
        <w:t>Canvas</w:t>
      </w:r>
    </w:p>
    <w:p w14:paraId="1A9C9D4E" w14:textId="77777777" w:rsidR="003D4B30" w:rsidRDefault="00333877">
      <w:pPr>
        <w:pStyle w:val="BodyText"/>
        <w:spacing w:before="160" w:line="259" w:lineRule="auto"/>
        <w:ind w:right="62"/>
        <w:rPr>
          <w:rFonts w:cs="Calibri"/>
        </w:rPr>
      </w:pPr>
      <w:proofErr w:type="spellStart"/>
      <w:r>
        <w:t>Sigurjónsdóttir</w:t>
      </w:r>
      <w:proofErr w:type="spellEnd"/>
      <w:r>
        <w:t>, H. 2007. Equine learning behavior: The importance of evolutionary and</w:t>
      </w:r>
      <w:r>
        <w:rPr>
          <w:spacing w:val="-8"/>
        </w:rPr>
        <w:t xml:space="preserve"> </w:t>
      </w:r>
      <w:r>
        <w:t>ecological</w:t>
      </w:r>
      <w:r>
        <w:rPr>
          <w:w w:val="99"/>
        </w:rPr>
        <w:t xml:space="preserve"> </w:t>
      </w:r>
      <w:r>
        <w:t xml:space="preserve">approach in research. </w:t>
      </w:r>
      <w:proofErr w:type="spellStart"/>
      <w:r>
        <w:t>Behavioural</w:t>
      </w:r>
      <w:proofErr w:type="spellEnd"/>
      <w:r>
        <w:t xml:space="preserve"> Processes 76, 40‐42.</w:t>
      </w:r>
      <w:r>
        <w:rPr>
          <w:spacing w:val="-14"/>
        </w:rPr>
        <w:t xml:space="preserve"> </w:t>
      </w:r>
      <w:r>
        <w:rPr>
          <w:rFonts w:cs="Calibri"/>
          <w:b/>
          <w:bCs/>
          <w:i/>
        </w:rPr>
        <w:t>Canvas</w:t>
      </w:r>
    </w:p>
    <w:p w14:paraId="054B6D31" w14:textId="77777777" w:rsidR="003D4B30" w:rsidRPr="001F7FF0" w:rsidRDefault="00333877">
      <w:pPr>
        <w:pStyle w:val="BodyText"/>
        <w:spacing w:before="158" w:line="259" w:lineRule="auto"/>
        <w:ind w:right="62"/>
        <w:rPr>
          <w:rFonts w:cs="Calibri"/>
          <w:lang w:val="en-GB"/>
        </w:rPr>
      </w:pPr>
      <w:r>
        <w:t>Starling, M., McLean, A. &amp; McGreevy, P. 2016. The Contribution of Equitation Science to</w:t>
      </w:r>
      <w:r>
        <w:rPr>
          <w:spacing w:val="-8"/>
        </w:rPr>
        <w:t xml:space="preserve"> </w:t>
      </w:r>
      <w:proofErr w:type="spellStart"/>
      <w:r>
        <w:t>Minimising</w:t>
      </w:r>
      <w:proofErr w:type="spellEnd"/>
      <w:r>
        <w:rPr>
          <w:w w:val="99"/>
        </w:rPr>
        <w:t xml:space="preserve"> </w:t>
      </w:r>
      <w:r>
        <w:t xml:space="preserve">Horse‐Related Risks to Humans. </w:t>
      </w:r>
      <w:r w:rsidRPr="001F7FF0">
        <w:rPr>
          <w:lang w:val="en-GB"/>
        </w:rPr>
        <w:t>Animals 6, 15, 13 pp.</w:t>
      </w:r>
      <w:r w:rsidRPr="001F7FF0">
        <w:rPr>
          <w:spacing w:val="-10"/>
          <w:lang w:val="en-GB"/>
        </w:rPr>
        <w:t xml:space="preserve"> </w:t>
      </w:r>
      <w:r w:rsidRPr="001F7FF0">
        <w:rPr>
          <w:rFonts w:cs="Calibri"/>
          <w:b/>
          <w:bCs/>
          <w:i/>
          <w:lang w:val="en-GB"/>
        </w:rPr>
        <w:t>Canvas</w:t>
      </w:r>
    </w:p>
    <w:p w14:paraId="39A89897" w14:textId="77777777" w:rsidR="003D4B30" w:rsidRPr="001F7FF0" w:rsidRDefault="003D4B30">
      <w:pPr>
        <w:rPr>
          <w:rFonts w:ascii="Calibri" w:eastAsia="Calibri" w:hAnsi="Calibri" w:cs="Calibri"/>
          <w:b/>
          <w:bCs/>
          <w:i/>
          <w:lang w:val="en-GB"/>
        </w:rPr>
      </w:pPr>
    </w:p>
    <w:p w14:paraId="13F29DA5" w14:textId="117A7630" w:rsidR="003D4B30" w:rsidRPr="001F7FF0" w:rsidRDefault="007A5805">
      <w:pPr>
        <w:pStyle w:val="Heading1"/>
        <w:ind w:right="62"/>
        <w:rPr>
          <w:b w:val="0"/>
          <w:bCs w:val="0"/>
          <w:lang w:val="en-GB"/>
        </w:rPr>
      </w:pPr>
      <w:r w:rsidRPr="001F7FF0">
        <w:rPr>
          <w:u w:val="single" w:color="000000"/>
          <w:lang w:val="en-GB"/>
        </w:rPr>
        <w:t>Anatomy and physiology</w:t>
      </w:r>
    </w:p>
    <w:p w14:paraId="5D966CAD" w14:textId="2E4A120B" w:rsidR="003D4B30" w:rsidRDefault="00FB001E">
      <w:pPr>
        <w:pStyle w:val="BodyText"/>
        <w:spacing w:before="180" w:line="259" w:lineRule="auto"/>
        <w:ind w:right="62"/>
        <w:rPr>
          <w:rFonts w:cs="Calibri"/>
        </w:rPr>
      </w:pPr>
      <w:r w:rsidRPr="00FB001E">
        <w:rPr>
          <w:lang w:val="en-GB"/>
        </w:rPr>
        <w:t>Pictures from</w:t>
      </w:r>
      <w:r w:rsidR="00333877" w:rsidRPr="00FB001E">
        <w:rPr>
          <w:lang w:val="en-GB"/>
        </w:rPr>
        <w:t xml:space="preserve"> Atlas der </w:t>
      </w:r>
      <w:proofErr w:type="spellStart"/>
      <w:r w:rsidR="00333877" w:rsidRPr="00FB001E">
        <w:rPr>
          <w:lang w:val="en-GB"/>
        </w:rPr>
        <w:t>topographischen</w:t>
      </w:r>
      <w:proofErr w:type="spellEnd"/>
      <w:r w:rsidR="00333877" w:rsidRPr="00FB001E">
        <w:rPr>
          <w:lang w:val="en-GB"/>
        </w:rPr>
        <w:t xml:space="preserve"> </w:t>
      </w:r>
      <w:proofErr w:type="spellStart"/>
      <w:r w:rsidR="00333877" w:rsidRPr="00FB001E">
        <w:rPr>
          <w:lang w:val="en-GB"/>
        </w:rPr>
        <w:t>Anatomie</w:t>
      </w:r>
      <w:proofErr w:type="spellEnd"/>
      <w:r w:rsidR="00333877" w:rsidRPr="00FB001E">
        <w:rPr>
          <w:lang w:val="en-GB"/>
        </w:rPr>
        <w:t xml:space="preserve"> der </w:t>
      </w:r>
      <w:proofErr w:type="spellStart"/>
      <w:r w:rsidR="00333877" w:rsidRPr="00FB001E">
        <w:rPr>
          <w:lang w:val="en-GB"/>
        </w:rPr>
        <w:t>Haustiere</w:t>
      </w:r>
      <w:proofErr w:type="spellEnd"/>
      <w:r w:rsidR="00333877" w:rsidRPr="00FB001E">
        <w:rPr>
          <w:lang w:val="en-GB"/>
        </w:rPr>
        <w:t>, P.</w:t>
      </w:r>
      <w:r w:rsidR="00333877" w:rsidRPr="00FB001E">
        <w:rPr>
          <w:spacing w:val="-5"/>
          <w:lang w:val="en-GB"/>
        </w:rPr>
        <w:t xml:space="preserve"> </w:t>
      </w:r>
      <w:proofErr w:type="spellStart"/>
      <w:r w:rsidR="00333877" w:rsidRPr="00FB001E">
        <w:rPr>
          <w:lang w:val="en-GB"/>
        </w:rPr>
        <w:t>Popesko</w:t>
      </w:r>
      <w:proofErr w:type="spellEnd"/>
      <w:r w:rsidR="00333877" w:rsidRPr="00FB001E">
        <w:rPr>
          <w:w w:val="99"/>
          <w:lang w:val="en-GB"/>
        </w:rPr>
        <w:t xml:space="preserve"> </w:t>
      </w:r>
      <w:r w:rsidR="00333877" w:rsidRPr="00FB001E">
        <w:rPr>
          <w:lang w:val="en-GB"/>
        </w:rPr>
        <w:t xml:space="preserve">1998. </w:t>
      </w:r>
      <w:proofErr w:type="spellStart"/>
      <w:r w:rsidR="00333877">
        <w:t>Afys</w:t>
      </w:r>
      <w:proofErr w:type="spellEnd"/>
      <w:r w:rsidR="00333877">
        <w:t xml:space="preserve"> 2003.</w:t>
      </w:r>
      <w:r w:rsidR="00333877">
        <w:rPr>
          <w:spacing w:val="-4"/>
        </w:rPr>
        <w:t xml:space="preserve"> </w:t>
      </w:r>
      <w:r w:rsidR="00333877">
        <w:rPr>
          <w:b/>
          <w:i/>
        </w:rPr>
        <w:t>Canvas</w:t>
      </w:r>
    </w:p>
    <w:p w14:paraId="46B578A0" w14:textId="433A994F" w:rsidR="0063746B" w:rsidRPr="0063746B" w:rsidRDefault="00333877" w:rsidP="0063746B">
      <w:pPr>
        <w:spacing w:before="158" w:line="264" w:lineRule="exact"/>
        <w:ind w:left="117" w:right="222"/>
        <w:rPr>
          <w:rFonts w:ascii="Calibri" w:eastAsia="Calibri" w:hAnsi="Calibri" w:cs="Calibri"/>
          <w:b/>
          <w:bCs/>
          <w:i/>
          <w:lang w:val="en-GB"/>
        </w:rPr>
      </w:pPr>
      <w:r>
        <w:rPr>
          <w:rFonts w:ascii="Calibri" w:eastAsia="Calibri" w:hAnsi="Calibri" w:cs="Calibri"/>
        </w:rPr>
        <w:t xml:space="preserve">Davies Z. (2017) Equine Science. </w:t>
      </w:r>
      <w:r w:rsidRPr="002D400F">
        <w:rPr>
          <w:rFonts w:ascii="Calibri" w:eastAsia="Calibri" w:hAnsi="Calibri" w:cs="Calibri"/>
          <w:lang w:val="en-GB"/>
        </w:rPr>
        <w:t xml:space="preserve">3 ed. Wiley‐Blackwell ISBN: 9781118741184. </w:t>
      </w:r>
      <w:r w:rsidR="0063746B" w:rsidRPr="0063746B">
        <w:rPr>
          <w:rFonts w:ascii="Calibri" w:eastAsia="Calibri" w:hAnsi="Calibri" w:cs="Calibri"/>
          <w:b/>
          <w:bCs/>
          <w:i/>
          <w:lang w:val="en-GB"/>
        </w:rPr>
        <w:t>Ava</w:t>
      </w:r>
      <w:r w:rsidR="001168A5">
        <w:rPr>
          <w:rFonts w:ascii="Calibri" w:eastAsia="Calibri" w:hAnsi="Calibri" w:cs="Calibri"/>
          <w:b/>
          <w:bCs/>
          <w:i/>
          <w:lang w:val="en-GB"/>
        </w:rPr>
        <w:t>ilable as E-book at SLU Library</w:t>
      </w:r>
      <w:r w:rsidR="0063746B" w:rsidRPr="0063746B">
        <w:rPr>
          <w:rFonts w:ascii="Calibri" w:eastAsia="Calibri" w:hAnsi="Calibri" w:cs="Calibri"/>
          <w:b/>
          <w:bCs/>
          <w:i/>
          <w:lang w:val="en-GB"/>
        </w:rPr>
        <w:t>.</w:t>
      </w:r>
    </w:p>
    <w:p w14:paraId="5777C019" w14:textId="065D5C95" w:rsidR="003D4B30" w:rsidRPr="0063746B" w:rsidRDefault="003D4B30" w:rsidP="0063746B">
      <w:pPr>
        <w:spacing w:before="158" w:line="264" w:lineRule="exact"/>
        <w:ind w:right="222"/>
        <w:rPr>
          <w:rFonts w:ascii="Calibri" w:eastAsia="Calibri" w:hAnsi="Calibri" w:cs="Calibri"/>
          <w:b/>
          <w:bCs/>
          <w:i/>
          <w:lang w:val="en-GB"/>
        </w:rPr>
      </w:pPr>
    </w:p>
    <w:p w14:paraId="5C1544D1" w14:textId="5934B416" w:rsidR="003D4B30" w:rsidRPr="001234DD" w:rsidRDefault="0063746B">
      <w:pPr>
        <w:pStyle w:val="Heading1"/>
        <w:ind w:right="62"/>
        <w:rPr>
          <w:b w:val="0"/>
          <w:bCs w:val="0"/>
          <w:lang w:val="sv-SE"/>
        </w:rPr>
      </w:pPr>
      <w:r>
        <w:rPr>
          <w:u w:val="single" w:color="000000"/>
          <w:lang w:val="sv-SE"/>
        </w:rPr>
        <w:t>Nutrition and f</w:t>
      </w:r>
      <w:r w:rsidR="007A5805">
        <w:rPr>
          <w:u w:val="single" w:color="000000"/>
          <w:lang w:val="sv-SE"/>
        </w:rPr>
        <w:t>eeding</w:t>
      </w:r>
    </w:p>
    <w:p w14:paraId="16526910" w14:textId="77777777" w:rsidR="0063746B" w:rsidRPr="0063746B" w:rsidRDefault="00333877" w:rsidP="0063746B">
      <w:pPr>
        <w:spacing w:before="181"/>
        <w:ind w:left="117" w:right="62"/>
        <w:rPr>
          <w:rFonts w:ascii="Calibri" w:eastAsia="Calibri" w:hAnsi="Calibri" w:cs="Calibri"/>
          <w:lang w:val="en-GB"/>
        </w:rPr>
      </w:pPr>
      <w:r w:rsidRPr="001234DD">
        <w:rPr>
          <w:rFonts w:ascii="Calibri" w:hAnsi="Calibri"/>
          <w:b/>
          <w:lang w:val="sv-SE"/>
        </w:rPr>
        <w:t xml:space="preserve">Utfodringsrekommendationer för häst (2011), SLU. </w:t>
      </w:r>
      <w:r w:rsidR="0063746B" w:rsidRPr="0063746B">
        <w:rPr>
          <w:rFonts w:ascii="Calibri" w:hAnsi="Calibri"/>
          <w:lang w:val="en-GB"/>
        </w:rPr>
        <w:t xml:space="preserve">Used for all feed ration </w:t>
      </w:r>
      <w:proofErr w:type="spellStart"/>
      <w:r w:rsidR="0063746B" w:rsidRPr="0063746B">
        <w:rPr>
          <w:rFonts w:ascii="Calibri" w:hAnsi="Calibri"/>
          <w:lang w:val="en-GB"/>
        </w:rPr>
        <w:t>caclulations</w:t>
      </w:r>
      <w:proofErr w:type="spellEnd"/>
      <w:r w:rsidR="0063746B" w:rsidRPr="0063746B">
        <w:rPr>
          <w:rFonts w:ascii="Calibri" w:hAnsi="Calibri"/>
          <w:lang w:val="en-GB"/>
        </w:rPr>
        <w:t>.</w:t>
      </w:r>
    </w:p>
    <w:p w14:paraId="72954165" w14:textId="77777777" w:rsidR="0063746B" w:rsidRPr="0063746B" w:rsidRDefault="0063746B" w:rsidP="0063746B">
      <w:pPr>
        <w:pStyle w:val="BodyText"/>
        <w:spacing w:line="259" w:lineRule="auto"/>
        <w:ind w:right="1712"/>
        <w:rPr>
          <w:lang w:val="en-GB"/>
        </w:rPr>
      </w:pPr>
      <w:r w:rsidRPr="0063746B">
        <w:rPr>
          <w:lang w:val="en-GB"/>
        </w:rPr>
        <w:t>Available in Swedish, translation to English on canvas course page</w:t>
      </w:r>
      <w:r w:rsidRPr="0063746B">
        <w:rPr>
          <w:spacing w:val="-24"/>
          <w:lang w:val="en-GB"/>
        </w:rPr>
        <w:t xml:space="preserve"> </w:t>
      </w:r>
      <w:hyperlink r:id="rId7" w:history="1">
        <w:r w:rsidRPr="0063746B">
          <w:rPr>
            <w:rStyle w:val="Hyperlink"/>
            <w:lang w:val="en-GB"/>
          </w:rPr>
          <w:t>https://www.slu.se/globalassets/ew/org/inst/huv/publikationer/utfodringsrekommendationer-for-hast_2013_rapport_289.pdf</w:t>
        </w:r>
      </w:hyperlink>
      <w:r w:rsidRPr="0063746B">
        <w:rPr>
          <w:lang w:val="en-GB"/>
        </w:rPr>
        <w:t xml:space="preserve"> </w:t>
      </w:r>
    </w:p>
    <w:p w14:paraId="470216E8" w14:textId="24EF95CC" w:rsidR="003D4B30" w:rsidRPr="0063746B" w:rsidRDefault="001234DD" w:rsidP="0063746B">
      <w:pPr>
        <w:spacing w:before="181"/>
        <w:ind w:left="117" w:right="62"/>
        <w:rPr>
          <w:rFonts w:cs="Calibri"/>
          <w:lang w:val="en-GB"/>
        </w:rPr>
      </w:pPr>
      <w:r w:rsidRPr="0063746B">
        <w:rPr>
          <w:lang w:val="en-GB"/>
        </w:rPr>
        <w:t xml:space="preserve"> </w:t>
      </w:r>
    </w:p>
    <w:p w14:paraId="4145E7D9" w14:textId="74CDBCC5" w:rsidR="00635971" w:rsidRPr="004C5515" w:rsidRDefault="00635971">
      <w:pPr>
        <w:spacing w:before="12"/>
        <w:rPr>
          <w:rFonts w:ascii="Calibri" w:eastAsia="Calibri" w:hAnsi="Calibri" w:cs="Calibri"/>
          <w:lang w:val="en-GB"/>
        </w:rPr>
      </w:pPr>
      <w:r w:rsidRPr="004C5515">
        <w:rPr>
          <w:rFonts w:ascii="Calibri" w:eastAsia="Calibri" w:hAnsi="Calibri" w:cs="Calibri"/>
          <w:lang w:val="en-GB"/>
        </w:rPr>
        <w:t xml:space="preserve">Müller, C.E. 2018. Silage and </w:t>
      </w:r>
      <w:proofErr w:type="spellStart"/>
      <w:r w:rsidRPr="004C5515">
        <w:rPr>
          <w:rFonts w:ascii="Calibri" w:eastAsia="Calibri" w:hAnsi="Calibri" w:cs="Calibri"/>
          <w:lang w:val="en-GB"/>
        </w:rPr>
        <w:t>haylage</w:t>
      </w:r>
      <w:proofErr w:type="spellEnd"/>
      <w:r w:rsidRPr="004C5515">
        <w:rPr>
          <w:rFonts w:ascii="Calibri" w:eastAsia="Calibri" w:hAnsi="Calibri" w:cs="Calibri"/>
          <w:lang w:val="en-GB"/>
        </w:rPr>
        <w:t xml:space="preserve"> for horses. Grass and Forage Science 73, 815-827</w:t>
      </w:r>
      <w:r w:rsidR="001E49CD">
        <w:rPr>
          <w:rFonts w:ascii="Calibri" w:eastAsia="Calibri" w:hAnsi="Calibri" w:cs="Calibri"/>
          <w:lang w:val="en-GB"/>
        </w:rPr>
        <w:t xml:space="preserve">. </w:t>
      </w:r>
      <w:r w:rsidR="001E49CD" w:rsidRPr="001E49CD">
        <w:rPr>
          <w:rFonts w:ascii="Calibri" w:eastAsia="Calibri" w:hAnsi="Calibri" w:cs="Calibri"/>
          <w:b/>
          <w:i/>
          <w:lang w:val="en-GB"/>
        </w:rPr>
        <w:t>Canvas</w:t>
      </w:r>
    </w:p>
    <w:p w14:paraId="31DC4C5F" w14:textId="77777777" w:rsidR="00635971" w:rsidRPr="004C5515" w:rsidRDefault="00635971">
      <w:pPr>
        <w:spacing w:before="12"/>
        <w:rPr>
          <w:rFonts w:ascii="Calibri" w:eastAsia="Calibri" w:hAnsi="Calibri" w:cs="Calibri"/>
          <w:lang w:val="en-GB"/>
        </w:rPr>
      </w:pPr>
    </w:p>
    <w:p w14:paraId="0FE1FA07" w14:textId="794CE803" w:rsidR="00B371AB" w:rsidRDefault="00333877" w:rsidP="00B371AB">
      <w:pPr>
        <w:spacing w:line="259" w:lineRule="auto"/>
        <w:ind w:left="117" w:right="222" w:hanging="1"/>
        <w:rPr>
          <w:rFonts w:ascii="Calibri" w:eastAsia="Calibri" w:hAnsi="Calibri" w:cs="Calibri"/>
          <w:bCs/>
        </w:rPr>
      </w:pPr>
      <w:r>
        <w:rPr>
          <w:rFonts w:ascii="Calibri" w:eastAsia="Calibri" w:hAnsi="Calibri" w:cs="Calibri"/>
          <w:b/>
          <w:bCs/>
        </w:rPr>
        <w:t>EAAP 2012: Forages and grazing in horse nutrition. 2012. EAAP Publication no 132.</w:t>
      </w:r>
      <w:r>
        <w:rPr>
          <w:rFonts w:ascii="Calibri" w:eastAsia="Calibri" w:hAnsi="Calibri" w:cs="Calibri"/>
          <w:b/>
          <w:bCs/>
          <w:spacing w:val="-6"/>
        </w:rPr>
        <w:t xml:space="preserve"> </w:t>
      </w:r>
      <w:r w:rsidRPr="00D10977">
        <w:rPr>
          <w:rFonts w:ascii="Calibri" w:eastAsia="Calibri" w:hAnsi="Calibri" w:cs="Calibri"/>
          <w:b/>
          <w:bCs/>
          <w:lang w:val="en-GB"/>
        </w:rPr>
        <w:t>Eds.</w:t>
      </w:r>
      <w:r w:rsidRPr="00D10977">
        <w:rPr>
          <w:rFonts w:ascii="Calibri" w:eastAsia="Calibri" w:hAnsi="Calibri" w:cs="Calibri"/>
          <w:b/>
          <w:bCs/>
          <w:w w:val="99"/>
          <w:lang w:val="en-GB"/>
        </w:rPr>
        <w:t xml:space="preserve"> </w:t>
      </w:r>
      <w:proofErr w:type="spellStart"/>
      <w:r w:rsidRPr="00D10977">
        <w:rPr>
          <w:rFonts w:ascii="Calibri" w:eastAsia="Calibri" w:hAnsi="Calibri" w:cs="Calibri"/>
          <w:b/>
          <w:bCs/>
          <w:lang w:val="en-GB"/>
        </w:rPr>
        <w:t>Saastamoinen</w:t>
      </w:r>
      <w:proofErr w:type="spellEnd"/>
      <w:r w:rsidRPr="00D10977">
        <w:rPr>
          <w:rFonts w:ascii="Calibri" w:eastAsia="Calibri" w:hAnsi="Calibri" w:cs="Calibri"/>
          <w:b/>
          <w:bCs/>
          <w:lang w:val="en-GB"/>
        </w:rPr>
        <w:t xml:space="preserve">, </w:t>
      </w:r>
      <w:proofErr w:type="spellStart"/>
      <w:r w:rsidRPr="00D10977">
        <w:rPr>
          <w:rFonts w:ascii="Calibri" w:eastAsia="Calibri" w:hAnsi="Calibri" w:cs="Calibri"/>
          <w:b/>
          <w:bCs/>
          <w:lang w:val="en-GB"/>
        </w:rPr>
        <w:t>Fradinho</w:t>
      </w:r>
      <w:proofErr w:type="spellEnd"/>
      <w:r w:rsidRPr="00D10977">
        <w:rPr>
          <w:rFonts w:ascii="Calibri" w:eastAsia="Calibri" w:hAnsi="Calibri" w:cs="Calibri"/>
          <w:b/>
          <w:bCs/>
          <w:lang w:val="en-GB"/>
        </w:rPr>
        <w:t xml:space="preserve">, Santos, </w:t>
      </w:r>
      <w:proofErr w:type="spellStart"/>
      <w:r w:rsidRPr="00D10977">
        <w:rPr>
          <w:rFonts w:ascii="Calibri" w:eastAsia="Calibri" w:hAnsi="Calibri" w:cs="Calibri"/>
          <w:b/>
          <w:bCs/>
          <w:lang w:val="en-GB"/>
        </w:rPr>
        <w:t>Miraglia</w:t>
      </w:r>
      <w:proofErr w:type="spellEnd"/>
      <w:r w:rsidRPr="00D10977">
        <w:rPr>
          <w:rFonts w:ascii="Calibri" w:eastAsia="Calibri" w:hAnsi="Calibri" w:cs="Calibri"/>
          <w:b/>
          <w:bCs/>
          <w:lang w:val="en-GB"/>
        </w:rPr>
        <w:t xml:space="preserve">. </w:t>
      </w:r>
      <w:proofErr w:type="spellStart"/>
      <w:r w:rsidRPr="002D400F">
        <w:rPr>
          <w:rFonts w:ascii="Calibri" w:eastAsia="Calibri" w:hAnsi="Calibri" w:cs="Calibri"/>
          <w:b/>
          <w:bCs/>
          <w:lang w:val="en-GB"/>
        </w:rPr>
        <w:t>Wageningen</w:t>
      </w:r>
      <w:proofErr w:type="spellEnd"/>
      <w:r w:rsidRPr="002D400F">
        <w:rPr>
          <w:rFonts w:ascii="Calibri" w:eastAsia="Calibri" w:hAnsi="Calibri" w:cs="Calibri"/>
          <w:b/>
          <w:bCs/>
          <w:lang w:val="en-GB"/>
        </w:rPr>
        <w:t xml:space="preserve"> Academic Publishers</w:t>
      </w:r>
      <w:r w:rsidRPr="002D400F">
        <w:rPr>
          <w:rFonts w:ascii="Calibri" w:eastAsia="Calibri" w:hAnsi="Calibri" w:cs="Calibri"/>
          <w:lang w:val="en-GB"/>
        </w:rPr>
        <w:t xml:space="preserve">. </w:t>
      </w:r>
      <w:r w:rsidR="00B371AB" w:rsidRPr="00B371AB">
        <w:rPr>
          <w:rFonts w:ascii="Calibri" w:eastAsia="Calibri" w:hAnsi="Calibri" w:cs="Calibri"/>
          <w:lang w:val="en-GB"/>
        </w:rPr>
        <w:t>Available as e-book on SLU Library webpage (use search words “Forages and grazing in horse nutrition</w:t>
      </w:r>
      <w:proofErr w:type="gramStart"/>
      <w:r w:rsidR="00B371AB" w:rsidRPr="00B371AB">
        <w:rPr>
          <w:rFonts w:ascii="Calibri" w:eastAsia="Calibri" w:hAnsi="Calibri" w:cs="Calibri"/>
          <w:lang w:val="en-GB"/>
        </w:rPr>
        <w:t>”</w:t>
      </w:r>
      <w:r w:rsidR="00B371AB" w:rsidRPr="00B371AB">
        <w:rPr>
          <w:rFonts w:ascii="Calibri" w:eastAsia="Calibri" w:hAnsi="Calibri" w:cs="Calibri"/>
          <w:spacing w:val="-21"/>
          <w:lang w:val="en-GB"/>
        </w:rPr>
        <w:t xml:space="preserve">, </w:t>
      </w:r>
      <w:r w:rsidR="00B371AB" w:rsidRPr="00B371AB">
        <w:rPr>
          <w:rFonts w:ascii="Calibri" w:eastAsia="Calibri" w:hAnsi="Calibri" w:cs="Calibri"/>
          <w:lang w:val="en-GB"/>
        </w:rPr>
        <w:t xml:space="preserve"> choose</w:t>
      </w:r>
      <w:proofErr w:type="gramEnd"/>
      <w:r w:rsidR="00B371AB" w:rsidRPr="00B371AB">
        <w:rPr>
          <w:rFonts w:ascii="Calibri" w:eastAsia="Calibri" w:hAnsi="Calibri" w:cs="Calibri"/>
          <w:lang w:val="en-GB"/>
        </w:rPr>
        <w:t xml:space="preserve"> the hit where a full-text option is present, and download it (pdf).</w:t>
      </w:r>
      <w:r w:rsidR="00B371AB">
        <w:rPr>
          <w:rFonts w:ascii="Calibri" w:eastAsia="Calibri" w:hAnsi="Calibri" w:cs="Calibri"/>
          <w:lang w:val="en-GB"/>
        </w:rPr>
        <w:t xml:space="preserve"> </w:t>
      </w:r>
      <w:r w:rsidR="00B371AB" w:rsidRPr="00B371AB">
        <w:rPr>
          <w:rFonts w:ascii="Calibri" w:eastAsia="Calibri" w:hAnsi="Calibri" w:cs="Calibri"/>
          <w:lang w:val="en-GB"/>
        </w:rPr>
        <w:t xml:space="preserve">In this publication, the following chapters are used in the course: </w:t>
      </w:r>
    </w:p>
    <w:p w14:paraId="4E2F741E" w14:textId="77777777" w:rsidR="00B371AB" w:rsidRDefault="00B371AB" w:rsidP="00B371AB">
      <w:pPr>
        <w:spacing w:line="259" w:lineRule="auto"/>
        <w:ind w:left="117" w:right="222" w:hanging="1"/>
        <w:rPr>
          <w:rFonts w:ascii="Calibri" w:eastAsia="Calibri" w:hAnsi="Calibri" w:cs="Calibri"/>
        </w:rPr>
      </w:pPr>
      <w:r>
        <w:rPr>
          <w:rFonts w:ascii="Calibri" w:eastAsia="Calibri" w:hAnsi="Calibri" w:cs="Calibri"/>
          <w:bCs/>
        </w:rPr>
        <w:t xml:space="preserve">- </w:t>
      </w:r>
      <w:r w:rsidRPr="00D510E0">
        <w:rPr>
          <w:rFonts w:ascii="Calibri" w:eastAsia="Calibri" w:hAnsi="Calibri" w:cs="Calibri"/>
          <w:bCs/>
        </w:rPr>
        <w:t>pages</w:t>
      </w:r>
      <w:r>
        <w:rPr>
          <w:rFonts w:ascii="Calibri" w:eastAsia="Calibri" w:hAnsi="Calibri" w:cs="Calibri"/>
          <w:spacing w:val="-3"/>
        </w:rPr>
        <w:t xml:space="preserve"> </w:t>
      </w:r>
      <w:r>
        <w:rPr>
          <w:rFonts w:ascii="Calibri" w:eastAsia="Calibri" w:hAnsi="Calibri" w:cs="Calibri"/>
        </w:rPr>
        <w:t>197‐208,</w:t>
      </w:r>
      <w:r>
        <w:rPr>
          <w:rFonts w:ascii="Calibri" w:eastAsia="Calibri" w:hAnsi="Calibri" w:cs="Calibri"/>
          <w:spacing w:val="-3"/>
        </w:rPr>
        <w:t xml:space="preserve"> </w:t>
      </w:r>
      <w:r>
        <w:rPr>
          <w:rFonts w:ascii="Calibri" w:eastAsia="Calibri" w:hAnsi="Calibri" w:cs="Calibri"/>
        </w:rPr>
        <w:t>Grazing</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pasture</w:t>
      </w:r>
      <w:r>
        <w:rPr>
          <w:rFonts w:ascii="Calibri" w:eastAsia="Calibri" w:hAnsi="Calibri" w:cs="Calibri"/>
          <w:spacing w:val="-3"/>
        </w:rPr>
        <w:t xml:space="preserve"> </w:t>
      </w:r>
      <w:r>
        <w:rPr>
          <w:rFonts w:ascii="Calibri" w:eastAsia="Calibri" w:hAnsi="Calibri" w:cs="Calibri"/>
        </w:rPr>
        <w:t>management</w:t>
      </w:r>
      <w:r>
        <w:rPr>
          <w:rFonts w:ascii="Calibri" w:eastAsia="Calibri" w:hAnsi="Calibri" w:cs="Calibri"/>
          <w:spacing w:val="-3"/>
        </w:rPr>
        <w:t xml:space="preserve"> </w:t>
      </w:r>
      <w:r>
        <w:rPr>
          <w:rFonts w:ascii="Calibri" w:eastAsia="Calibri" w:hAnsi="Calibri" w:cs="Calibri"/>
        </w:rPr>
        <w:t>considerations</w:t>
      </w:r>
      <w:r>
        <w:rPr>
          <w:rFonts w:ascii="Calibri" w:eastAsia="Calibri" w:hAnsi="Calibri" w:cs="Calibri"/>
          <w:spacing w:val="-3"/>
        </w:rPr>
        <w:t xml:space="preserve"> </w:t>
      </w:r>
      <w:r>
        <w:rPr>
          <w:rFonts w:ascii="Calibri" w:eastAsia="Calibri" w:hAnsi="Calibri" w:cs="Calibri"/>
        </w:rPr>
        <w:t>from</w:t>
      </w:r>
      <w:r>
        <w:rPr>
          <w:rFonts w:ascii="Calibri" w:eastAsia="Calibri" w:hAnsi="Calibri" w:cs="Calibri"/>
          <w:spacing w:val="-3"/>
        </w:rPr>
        <w:t xml:space="preserve"> </w:t>
      </w:r>
      <w:r>
        <w:rPr>
          <w:rFonts w:ascii="Calibri" w:eastAsia="Calibri" w:hAnsi="Calibri" w:cs="Calibri"/>
        </w:rPr>
        <w:t>around</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world</w:t>
      </w:r>
      <w:r>
        <w:rPr>
          <w:rFonts w:ascii="Calibri" w:eastAsia="Calibri" w:hAnsi="Calibri" w:cs="Calibri"/>
          <w:spacing w:val="-3"/>
        </w:rPr>
        <w:t xml:space="preserve"> </w:t>
      </w:r>
      <w:r>
        <w:rPr>
          <w:rFonts w:ascii="Calibri" w:eastAsia="Calibri" w:hAnsi="Calibri" w:cs="Calibri"/>
        </w:rPr>
        <w:t>(Smith</w:t>
      </w:r>
      <w:r>
        <w:rPr>
          <w:rFonts w:ascii="Calibri" w:eastAsia="Calibri" w:hAnsi="Calibri" w:cs="Calibri"/>
          <w:spacing w:val="-3"/>
        </w:rPr>
        <w:t xml:space="preserve"> </w:t>
      </w:r>
      <w:r>
        <w:rPr>
          <w:rFonts w:ascii="Calibri" w:eastAsia="Calibri" w:hAnsi="Calibri" w:cs="Calibri"/>
        </w:rPr>
        <w:t>et</w:t>
      </w:r>
      <w:r>
        <w:rPr>
          <w:rFonts w:ascii="Calibri" w:eastAsia="Calibri" w:hAnsi="Calibri" w:cs="Calibri"/>
          <w:spacing w:val="-3"/>
        </w:rPr>
        <w:t xml:space="preserve"> </w:t>
      </w:r>
      <w:r>
        <w:rPr>
          <w:rFonts w:ascii="Calibri" w:eastAsia="Calibri" w:hAnsi="Calibri" w:cs="Calibri"/>
        </w:rPr>
        <w:t>al.)</w:t>
      </w:r>
    </w:p>
    <w:p w14:paraId="0D8677A5" w14:textId="77777777" w:rsidR="00B371AB" w:rsidRDefault="00B371AB" w:rsidP="00B371AB">
      <w:pPr>
        <w:pStyle w:val="ListParagraph"/>
        <w:numPr>
          <w:ilvl w:val="0"/>
          <w:numId w:val="1"/>
        </w:numPr>
        <w:tabs>
          <w:tab w:val="left" w:pos="235"/>
        </w:tabs>
        <w:spacing w:before="37"/>
        <w:ind w:right="62"/>
        <w:rPr>
          <w:rFonts w:ascii="Calibri" w:eastAsia="Calibri" w:hAnsi="Calibri" w:cs="Calibri"/>
        </w:rPr>
      </w:pPr>
      <w:r>
        <w:rPr>
          <w:rFonts w:ascii="Calibri" w:eastAsia="Calibri" w:hAnsi="Calibri" w:cs="Calibri"/>
        </w:rPr>
        <w:t>pages 237‐253, Impact of harvest, preservation and storage conditions on forage quality</w:t>
      </w:r>
      <w:r>
        <w:rPr>
          <w:rFonts w:ascii="Calibri" w:eastAsia="Calibri" w:hAnsi="Calibri" w:cs="Calibri"/>
          <w:spacing w:val="-25"/>
        </w:rPr>
        <w:t xml:space="preserve"> </w:t>
      </w:r>
      <w:r>
        <w:rPr>
          <w:rFonts w:ascii="Calibri" w:eastAsia="Calibri" w:hAnsi="Calibri" w:cs="Calibri"/>
        </w:rPr>
        <w:t>(Müller)</w:t>
      </w:r>
    </w:p>
    <w:p w14:paraId="7AA8B91F" w14:textId="77777777" w:rsidR="00B371AB" w:rsidRDefault="00B371AB" w:rsidP="00B371AB">
      <w:pPr>
        <w:pStyle w:val="ListParagraph"/>
        <w:numPr>
          <w:ilvl w:val="0"/>
          <w:numId w:val="1"/>
        </w:numPr>
        <w:tabs>
          <w:tab w:val="left" w:pos="235"/>
        </w:tabs>
        <w:spacing w:before="181"/>
        <w:ind w:right="62"/>
        <w:rPr>
          <w:rFonts w:ascii="Calibri" w:eastAsia="Calibri" w:hAnsi="Calibri" w:cs="Calibri"/>
        </w:rPr>
      </w:pPr>
      <w:r>
        <w:rPr>
          <w:rFonts w:ascii="Calibri" w:eastAsia="Calibri" w:hAnsi="Calibri" w:cs="Calibri"/>
        </w:rPr>
        <w:t>pages 289‐303, Forage feeding systems (Jansson et</w:t>
      </w:r>
      <w:r>
        <w:rPr>
          <w:rFonts w:ascii="Calibri" w:eastAsia="Calibri" w:hAnsi="Calibri" w:cs="Calibri"/>
          <w:spacing w:val="-5"/>
        </w:rPr>
        <w:t xml:space="preserve"> </w:t>
      </w:r>
      <w:r>
        <w:rPr>
          <w:rFonts w:ascii="Calibri" w:eastAsia="Calibri" w:hAnsi="Calibri" w:cs="Calibri"/>
        </w:rPr>
        <w:t>al.)</w:t>
      </w:r>
    </w:p>
    <w:p w14:paraId="76C30593" w14:textId="77777777" w:rsidR="00B371AB" w:rsidRDefault="00B371AB" w:rsidP="00B371AB">
      <w:pPr>
        <w:spacing w:line="259" w:lineRule="auto"/>
        <w:ind w:left="117" w:right="222" w:hanging="1"/>
        <w:rPr>
          <w:rFonts w:cs="Calibri"/>
          <w:b/>
          <w:bCs/>
        </w:rPr>
      </w:pPr>
    </w:p>
    <w:p w14:paraId="69AE8D0D" w14:textId="77777777" w:rsidR="00B371AB" w:rsidRPr="00B371AB" w:rsidRDefault="00333877" w:rsidP="00B371AB">
      <w:pPr>
        <w:spacing w:line="259" w:lineRule="auto"/>
        <w:ind w:right="222"/>
        <w:rPr>
          <w:rFonts w:ascii="Calibri" w:eastAsia="Calibri" w:hAnsi="Calibri" w:cs="Calibri"/>
          <w:lang w:val="en-GB"/>
        </w:rPr>
      </w:pPr>
      <w:r>
        <w:rPr>
          <w:rFonts w:cs="Calibri"/>
          <w:b/>
          <w:bCs/>
        </w:rPr>
        <w:t>Equine</w:t>
      </w:r>
      <w:r>
        <w:rPr>
          <w:rFonts w:cs="Calibri"/>
          <w:b/>
          <w:bCs/>
          <w:spacing w:val="-6"/>
        </w:rPr>
        <w:t xml:space="preserve"> </w:t>
      </w:r>
      <w:r>
        <w:rPr>
          <w:rFonts w:cs="Calibri"/>
          <w:b/>
          <w:bCs/>
        </w:rPr>
        <w:t>Applied</w:t>
      </w:r>
      <w:r>
        <w:rPr>
          <w:rFonts w:cs="Calibri"/>
          <w:b/>
          <w:bCs/>
          <w:spacing w:val="-6"/>
        </w:rPr>
        <w:t xml:space="preserve"> </w:t>
      </w:r>
      <w:r>
        <w:rPr>
          <w:rFonts w:cs="Calibri"/>
          <w:b/>
          <w:bCs/>
        </w:rPr>
        <w:t>and</w:t>
      </w:r>
      <w:r>
        <w:rPr>
          <w:rFonts w:cs="Calibri"/>
          <w:b/>
          <w:bCs/>
          <w:spacing w:val="-6"/>
        </w:rPr>
        <w:t xml:space="preserve"> </w:t>
      </w:r>
      <w:r>
        <w:rPr>
          <w:rFonts w:cs="Calibri"/>
          <w:b/>
          <w:bCs/>
        </w:rPr>
        <w:t>Clinical</w:t>
      </w:r>
      <w:r>
        <w:rPr>
          <w:rFonts w:cs="Calibri"/>
          <w:b/>
          <w:bCs/>
          <w:spacing w:val="-6"/>
        </w:rPr>
        <w:t xml:space="preserve"> </w:t>
      </w:r>
      <w:r>
        <w:rPr>
          <w:rFonts w:cs="Calibri"/>
          <w:b/>
          <w:bCs/>
        </w:rPr>
        <w:t>Nutrition</w:t>
      </w:r>
      <w:r>
        <w:rPr>
          <w:rFonts w:cs="Calibri"/>
          <w:b/>
          <w:bCs/>
          <w:spacing w:val="-6"/>
        </w:rPr>
        <w:t xml:space="preserve"> </w:t>
      </w:r>
      <w:r>
        <w:rPr>
          <w:rFonts w:cs="Calibri"/>
          <w:b/>
          <w:bCs/>
        </w:rPr>
        <w:t>(2013),</w:t>
      </w:r>
      <w:r>
        <w:rPr>
          <w:rFonts w:cs="Calibri"/>
          <w:b/>
          <w:bCs/>
          <w:spacing w:val="-6"/>
        </w:rPr>
        <w:t xml:space="preserve"> </w:t>
      </w:r>
      <w:r>
        <w:rPr>
          <w:rFonts w:cs="Calibri"/>
          <w:b/>
          <w:bCs/>
        </w:rPr>
        <w:t>Saunders</w:t>
      </w:r>
      <w:r>
        <w:rPr>
          <w:rFonts w:cs="Calibri"/>
          <w:b/>
          <w:bCs/>
          <w:spacing w:val="-6"/>
        </w:rPr>
        <w:t xml:space="preserve"> </w:t>
      </w:r>
      <w:r>
        <w:rPr>
          <w:rFonts w:cs="Calibri"/>
          <w:b/>
          <w:bCs/>
        </w:rPr>
        <w:t>Elsevier</w:t>
      </w:r>
      <w:r>
        <w:t>.</w:t>
      </w:r>
      <w:r>
        <w:rPr>
          <w:spacing w:val="-5"/>
        </w:rPr>
        <w:t xml:space="preserve"> </w:t>
      </w:r>
      <w:r w:rsidR="00B371AB" w:rsidRPr="00B371AB">
        <w:rPr>
          <w:lang w:val="en-GB"/>
        </w:rPr>
        <w:t>E‐book,</w:t>
      </w:r>
      <w:r w:rsidR="00B371AB" w:rsidRPr="00B371AB">
        <w:rPr>
          <w:spacing w:val="-6"/>
          <w:lang w:val="en-GB"/>
        </w:rPr>
        <w:t xml:space="preserve"> available on SLU library webpage. Use search </w:t>
      </w:r>
      <w:proofErr w:type="gramStart"/>
      <w:r w:rsidR="00B371AB" w:rsidRPr="00B371AB">
        <w:rPr>
          <w:spacing w:val="-6"/>
          <w:lang w:val="en-GB"/>
        </w:rPr>
        <w:t xml:space="preserve">words </w:t>
      </w:r>
      <w:r w:rsidR="00B371AB" w:rsidRPr="00B371AB">
        <w:rPr>
          <w:lang w:val="en-GB"/>
        </w:rPr>
        <w:t>”Equine</w:t>
      </w:r>
      <w:proofErr w:type="gramEnd"/>
      <w:r w:rsidR="00B371AB" w:rsidRPr="00B371AB">
        <w:rPr>
          <w:lang w:val="en-GB"/>
        </w:rPr>
        <w:t xml:space="preserve"> applied</w:t>
      </w:r>
      <w:r w:rsidR="00B371AB" w:rsidRPr="00B371AB">
        <w:rPr>
          <w:spacing w:val="-22"/>
          <w:lang w:val="en-GB"/>
        </w:rPr>
        <w:t xml:space="preserve"> </w:t>
      </w:r>
      <w:r w:rsidR="00B371AB" w:rsidRPr="00B371AB">
        <w:rPr>
          <w:lang w:val="en-GB"/>
        </w:rPr>
        <w:t>and</w:t>
      </w:r>
      <w:r w:rsidR="00B371AB" w:rsidRPr="00B371AB">
        <w:rPr>
          <w:w w:val="99"/>
          <w:lang w:val="en-GB"/>
        </w:rPr>
        <w:t xml:space="preserve"> </w:t>
      </w:r>
      <w:r w:rsidR="00B371AB" w:rsidRPr="00B371AB">
        <w:rPr>
          <w:lang w:val="en-GB"/>
        </w:rPr>
        <w:t>clinical nutrition” and choose one of the options with a full-text, download as pdf.</w:t>
      </w:r>
      <w:r w:rsidR="00B371AB" w:rsidRPr="00B371AB">
        <w:rPr>
          <w:w w:val="99"/>
          <w:lang w:val="en-GB"/>
        </w:rPr>
        <w:t xml:space="preserve"> </w:t>
      </w:r>
      <w:r w:rsidR="00B371AB" w:rsidRPr="00B371AB">
        <w:rPr>
          <w:rFonts w:ascii="Calibri" w:eastAsia="Calibri" w:hAnsi="Calibri" w:cs="Calibri"/>
          <w:lang w:val="en-GB"/>
        </w:rPr>
        <w:t xml:space="preserve">In this publication, the following chapter is used in the course: </w:t>
      </w:r>
    </w:p>
    <w:p w14:paraId="68662448" w14:textId="77777777" w:rsidR="00B371AB" w:rsidRDefault="00B371AB" w:rsidP="00B371AB">
      <w:pPr>
        <w:pStyle w:val="Heading1"/>
        <w:spacing w:before="159" w:line="403" w:lineRule="auto"/>
        <w:ind w:right="2846"/>
      </w:pPr>
      <w:r>
        <w:t>- Chapter 17 Feedstuffs for horses, J. E. Lindberg, pages 319‐331.</w:t>
      </w:r>
    </w:p>
    <w:p w14:paraId="3B8C02F5" w14:textId="77777777" w:rsidR="00B371AB" w:rsidRDefault="00B371AB" w:rsidP="00E302C6">
      <w:pPr>
        <w:rPr>
          <w:w w:val="99"/>
          <w:lang w:val="en-GB"/>
        </w:rPr>
      </w:pPr>
      <w:r w:rsidRPr="00F946A3">
        <w:rPr>
          <w:w w:val="99"/>
          <w:lang w:val="en-GB"/>
        </w:rPr>
        <w:lastRenderedPageBreak/>
        <w:t xml:space="preserve">This book covers a wide range of topics in equine nutrition, and although not all of them will be covered in the course, it may be wise to download the full book for future reference. </w:t>
      </w:r>
    </w:p>
    <w:p w14:paraId="0B82AF4B" w14:textId="1360EA55" w:rsidR="00B371AB" w:rsidRPr="00F946A3" w:rsidRDefault="00333877" w:rsidP="00B371AB">
      <w:pPr>
        <w:pStyle w:val="BodyText"/>
        <w:spacing w:before="180" w:line="259" w:lineRule="auto"/>
        <w:ind w:left="142" w:right="183"/>
        <w:rPr>
          <w:color w:val="0563C1"/>
          <w:u w:val="single" w:color="0563C1"/>
          <w:lang w:val="en-GB"/>
        </w:rPr>
      </w:pPr>
      <w:r>
        <w:rPr>
          <w:rFonts w:cs="Calibri"/>
          <w:b/>
          <w:bCs/>
        </w:rPr>
        <w:t>NRC – Nutrient requirements of horses (2007), 6th revised edition, National Research Council.</w:t>
      </w:r>
      <w:r>
        <w:rPr>
          <w:rFonts w:cs="Calibri"/>
          <w:b/>
          <w:bCs/>
          <w:spacing w:val="-25"/>
        </w:rPr>
        <w:t xml:space="preserve"> </w:t>
      </w:r>
      <w:r w:rsidR="00B371AB">
        <w:rPr>
          <w:rFonts w:cs="Calibri"/>
          <w:b/>
          <w:bCs/>
        </w:rPr>
        <w:t>Available for reading on-screen(one chapter at a time) but cannot be downloaded:</w:t>
      </w:r>
      <w:r w:rsidR="00B371AB" w:rsidRPr="00F946A3">
        <w:rPr>
          <w:lang w:val="en-GB"/>
        </w:rPr>
        <w:t xml:space="preserve"> </w:t>
      </w:r>
      <w:hyperlink r:id="rId8" w:history="1">
        <w:r w:rsidR="00E302C6" w:rsidRPr="00F573BD">
          <w:rPr>
            <w:rStyle w:val="Hyperlink"/>
            <w:u w:color="0563C1"/>
            <w:lang w:val="en-GB"/>
          </w:rPr>
          <w:t xml:space="preserve">https://www.nap.edu/read/11653/chapter/1 </w:t>
        </w:r>
      </w:hyperlink>
    </w:p>
    <w:p w14:paraId="2F8B7723" w14:textId="77777777" w:rsidR="00B371AB" w:rsidRPr="00B371AB" w:rsidRDefault="00B371AB" w:rsidP="00B371AB">
      <w:pPr>
        <w:spacing w:line="259" w:lineRule="auto"/>
        <w:ind w:right="222"/>
        <w:rPr>
          <w:rFonts w:ascii="Calibri" w:eastAsia="Calibri" w:hAnsi="Calibri" w:cs="Calibri"/>
          <w:lang w:val="en-GB"/>
        </w:rPr>
      </w:pPr>
      <w:r w:rsidRPr="00B371AB">
        <w:rPr>
          <w:rFonts w:ascii="Calibri" w:eastAsia="Calibri" w:hAnsi="Calibri" w:cs="Calibri"/>
          <w:lang w:val="en-GB"/>
        </w:rPr>
        <w:t xml:space="preserve">In this publication, the following chapter is used in the course: </w:t>
      </w:r>
    </w:p>
    <w:p w14:paraId="1466379C" w14:textId="77777777" w:rsidR="00B371AB" w:rsidRDefault="00B371AB" w:rsidP="00B371AB">
      <w:pPr>
        <w:pStyle w:val="Heading1"/>
        <w:spacing w:before="159"/>
        <w:ind w:right="62" w:firstLine="49"/>
      </w:pPr>
      <w:r>
        <w:t xml:space="preserve">-Chapter 12. Unique aspects of equine nutrition, </w:t>
      </w:r>
      <w:proofErr w:type="spellStart"/>
      <w:r>
        <w:t>sid</w:t>
      </w:r>
      <w:proofErr w:type="spellEnd"/>
      <w:r>
        <w:rPr>
          <w:spacing w:val="-12"/>
        </w:rPr>
        <w:t xml:space="preserve"> </w:t>
      </w:r>
      <w:r>
        <w:t>235‐267.</w:t>
      </w:r>
    </w:p>
    <w:p w14:paraId="6568B7AE" w14:textId="227206FC" w:rsidR="003D4B30" w:rsidRDefault="003D4B30" w:rsidP="00B371AB">
      <w:pPr>
        <w:spacing w:line="259" w:lineRule="auto"/>
        <w:ind w:left="117" w:right="222" w:hanging="1"/>
        <w:rPr>
          <w:rFonts w:ascii="Calibri" w:eastAsia="Calibri" w:hAnsi="Calibri" w:cs="Calibri"/>
          <w:b/>
          <w:bCs/>
        </w:rPr>
      </w:pPr>
    </w:p>
    <w:p w14:paraId="7D5B7F59" w14:textId="00E79A04" w:rsidR="003D4B30" w:rsidRPr="001F7FF0" w:rsidRDefault="007A5805">
      <w:pPr>
        <w:ind w:left="117" w:right="62"/>
        <w:rPr>
          <w:rFonts w:ascii="Calibri" w:eastAsia="Calibri" w:hAnsi="Calibri" w:cs="Calibri"/>
          <w:lang w:val="en-GB"/>
        </w:rPr>
      </w:pPr>
      <w:r w:rsidRPr="001F7FF0">
        <w:rPr>
          <w:rFonts w:ascii="Calibri"/>
          <w:b/>
          <w:u w:val="single" w:color="000000"/>
          <w:lang w:val="en-GB"/>
        </w:rPr>
        <w:t>Breeding and genetics</w:t>
      </w:r>
    </w:p>
    <w:p w14:paraId="3A31842D" w14:textId="2C3DCC4E" w:rsidR="003D4B30" w:rsidRDefault="00333877">
      <w:pPr>
        <w:pStyle w:val="BodyText"/>
        <w:ind w:right="222"/>
      </w:pPr>
      <w:proofErr w:type="spellStart"/>
      <w:r w:rsidRPr="001F7FF0">
        <w:rPr>
          <w:lang w:val="en-GB"/>
        </w:rPr>
        <w:t>Albertsdóttir</w:t>
      </w:r>
      <w:proofErr w:type="spellEnd"/>
      <w:r w:rsidRPr="001F7FF0">
        <w:rPr>
          <w:lang w:val="en-GB"/>
        </w:rPr>
        <w:t xml:space="preserve">, E. 2010. </w:t>
      </w:r>
      <w:r>
        <w:t>Integrated genetic evaluation of breeding field test traits, competition</w:t>
      </w:r>
      <w:r>
        <w:rPr>
          <w:spacing w:val="-16"/>
        </w:rPr>
        <w:t xml:space="preserve"> </w:t>
      </w:r>
      <w:r>
        <w:t>traits</w:t>
      </w:r>
      <w:r>
        <w:rPr>
          <w:w w:val="99"/>
        </w:rPr>
        <w:t xml:space="preserve"> </w:t>
      </w:r>
      <w:r>
        <w:t>and test status in Icelandic horses. [</w:t>
      </w:r>
      <w:proofErr w:type="spellStart"/>
      <w:r>
        <w:t>Elektronisk</w:t>
      </w:r>
      <w:proofErr w:type="spellEnd"/>
      <w:r>
        <w:t xml:space="preserve">] Diss. </w:t>
      </w:r>
      <w:proofErr w:type="spellStart"/>
      <w:r>
        <w:t>Hvanneyri</w:t>
      </w:r>
      <w:proofErr w:type="spellEnd"/>
      <w:r>
        <w:t>: Agricultural University of</w:t>
      </w:r>
      <w:r>
        <w:rPr>
          <w:spacing w:val="-12"/>
        </w:rPr>
        <w:t xml:space="preserve"> </w:t>
      </w:r>
      <w:r>
        <w:t>Iceland.</w:t>
      </w:r>
      <w:r>
        <w:rPr>
          <w:w w:val="99"/>
        </w:rPr>
        <w:t xml:space="preserve"> </w:t>
      </w:r>
      <w:r>
        <w:t>ISBN: 97899798810412.</w:t>
      </w:r>
      <w:r>
        <w:rPr>
          <w:spacing w:val="-1"/>
        </w:rPr>
        <w:t xml:space="preserve"> </w:t>
      </w:r>
      <w:r w:rsidR="00E379B0">
        <w:t>Available</w:t>
      </w:r>
      <w:r>
        <w:t>:</w:t>
      </w:r>
      <w:r>
        <w:rPr>
          <w:w w:val="99"/>
        </w:rPr>
        <w:t xml:space="preserve"> </w:t>
      </w:r>
      <w:r>
        <w:rPr>
          <w:color w:val="0563C1"/>
          <w:u w:val="single" w:color="0563C1"/>
        </w:rPr>
        <w:t>https://skemman.is/bitstream/1946/10835/1/elsa%20alb.%20doktorsritgerd.pdf</w:t>
      </w:r>
    </w:p>
    <w:p w14:paraId="18A87C28" w14:textId="77777777" w:rsidR="003D4B30" w:rsidRDefault="003D4B30">
      <w:pPr>
        <w:rPr>
          <w:rFonts w:ascii="Calibri" w:eastAsia="Calibri" w:hAnsi="Calibri" w:cs="Calibri"/>
        </w:rPr>
      </w:pPr>
    </w:p>
    <w:p w14:paraId="7A9D89F5" w14:textId="03DAAD8F" w:rsidR="003D4B30" w:rsidRPr="002D400F" w:rsidRDefault="00333877" w:rsidP="00B371AB">
      <w:pPr>
        <w:pStyle w:val="BodyText"/>
        <w:spacing w:before="0"/>
        <w:ind w:right="105"/>
        <w:rPr>
          <w:rFonts w:cs="Calibri"/>
          <w:lang w:val="en-GB"/>
        </w:rPr>
      </w:pPr>
      <w:r>
        <w:t>Andersson,</w:t>
      </w:r>
      <w:r>
        <w:rPr>
          <w:spacing w:val="-4"/>
        </w:rPr>
        <w:t xml:space="preserve"> </w:t>
      </w:r>
      <w:r>
        <w:t>L.S.,</w:t>
      </w:r>
      <w:r>
        <w:rPr>
          <w:spacing w:val="-4"/>
        </w:rPr>
        <w:t xml:space="preserve"> </w:t>
      </w:r>
      <w:proofErr w:type="spellStart"/>
      <w:r>
        <w:t>Larhammar</w:t>
      </w:r>
      <w:proofErr w:type="spellEnd"/>
      <w:r>
        <w:t>,</w:t>
      </w:r>
      <w:r>
        <w:rPr>
          <w:spacing w:val="-4"/>
        </w:rPr>
        <w:t xml:space="preserve"> </w:t>
      </w:r>
      <w:r>
        <w:t>M.,</w:t>
      </w:r>
      <w:r>
        <w:rPr>
          <w:spacing w:val="-3"/>
        </w:rPr>
        <w:t xml:space="preserve"> </w:t>
      </w:r>
      <w:proofErr w:type="spellStart"/>
      <w:r>
        <w:t>Memic</w:t>
      </w:r>
      <w:proofErr w:type="spellEnd"/>
      <w:r>
        <w:t>,</w:t>
      </w:r>
      <w:r>
        <w:rPr>
          <w:spacing w:val="-2"/>
        </w:rPr>
        <w:t xml:space="preserve"> </w:t>
      </w:r>
      <w:r>
        <w:t>F.,</w:t>
      </w:r>
      <w:r>
        <w:rPr>
          <w:spacing w:val="-4"/>
        </w:rPr>
        <w:t xml:space="preserve"> </w:t>
      </w:r>
      <w:proofErr w:type="spellStart"/>
      <w:r>
        <w:t>Wootz</w:t>
      </w:r>
      <w:proofErr w:type="spellEnd"/>
      <w:r>
        <w:t>,</w:t>
      </w:r>
      <w:r>
        <w:rPr>
          <w:spacing w:val="-2"/>
        </w:rPr>
        <w:t xml:space="preserve"> </w:t>
      </w:r>
      <w:r>
        <w:t>H.,</w:t>
      </w:r>
      <w:r>
        <w:rPr>
          <w:spacing w:val="-3"/>
        </w:rPr>
        <w:t xml:space="preserve"> </w:t>
      </w:r>
      <w:proofErr w:type="spellStart"/>
      <w:r>
        <w:t>Schwochow</w:t>
      </w:r>
      <w:proofErr w:type="spellEnd"/>
      <w:r>
        <w:t>,</w:t>
      </w:r>
      <w:r>
        <w:rPr>
          <w:spacing w:val="-4"/>
        </w:rPr>
        <w:t xml:space="preserve"> </w:t>
      </w:r>
      <w:r>
        <w:t>D.,</w:t>
      </w:r>
      <w:r>
        <w:rPr>
          <w:spacing w:val="-4"/>
        </w:rPr>
        <w:t xml:space="preserve"> </w:t>
      </w:r>
      <w:r>
        <w:t>Rubin,</w:t>
      </w:r>
      <w:r>
        <w:rPr>
          <w:spacing w:val="-3"/>
        </w:rPr>
        <w:t xml:space="preserve"> </w:t>
      </w:r>
      <w:r>
        <w:t>C‐J.,</w:t>
      </w:r>
      <w:r>
        <w:rPr>
          <w:spacing w:val="-4"/>
        </w:rPr>
        <w:t xml:space="preserve"> </w:t>
      </w:r>
      <w:proofErr w:type="spellStart"/>
      <w:r>
        <w:t>Patra</w:t>
      </w:r>
      <w:proofErr w:type="spellEnd"/>
      <w:r>
        <w:t>,</w:t>
      </w:r>
      <w:r>
        <w:rPr>
          <w:spacing w:val="-3"/>
        </w:rPr>
        <w:t xml:space="preserve"> </w:t>
      </w:r>
      <w:r>
        <w:t>K.,</w:t>
      </w:r>
      <w:r>
        <w:rPr>
          <w:spacing w:val="-3"/>
        </w:rPr>
        <w:t xml:space="preserve"> </w:t>
      </w:r>
      <w:proofErr w:type="spellStart"/>
      <w:r>
        <w:t>Arnason</w:t>
      </w:r>
      <w:proofErr w:type="spellEnd"/>
      <w:r>
        <w:t>,</w:t>
      </w:r>
      <w:r>
        <w:rPr>
          <w:w w:val="99"/>
        </w:rPr>
        <w:t xml:space="preserve"> </w:t>
      </w:r>
      <w:r>
        <w:t xml:space="preserve">T., </w:t>
      </w:r>
      <w:proofErr w:type="spellStart"/>
      <w:r>
        <w:t>Wellbring</w:t>
      </w:r>
      <w:proofErr w:type="spellEnd"/>
      <w:r>
        <w:t xml:space="preserve">, L., </w:t>
      </w:r>
      <w:proofErr w:type="spellStart"/>
      <w:r>
        <w:t>Hjälm</w:t>
      </w:r>
      <w:proofErr w:type="spellEnd"/>
      <w:r>
        <w:t xml:space="preserve">, G., </w:t>
      </w:r>
      <w:proofErr w:type="spellStart"/>
      <w:r>
        <w:t>Imsland</w:t>
      </w:r>
      <w:proofErr w:type="spellEnd"/>
      <w:r>
        <w:t xml:space="preserve">, F., Petersen, J.L., </w:t>
      </w:r>
      <w:proofErr w:type="spellStart"/>
      <w:r>
        <w:t>Mccue</w:t>
      </w:r>
      <w:proofErr w:type="spellEnd"/>
      <w:r>
        <w:t xml:space="preserve">, M.E., Mickelson, J.R., </w:t>
      </w:r>
      <w:proofErr w:type="spellStart"/>
      <w:r>
        <w:t>Cothran</w:t>
      </w:r>
      <w:proofErr w:type="spellEnd"/>
      <w:r>
        <w:t>,</w:t>
      </w:r>
      <w:r>
        <w:rPr>
          <w:spacing w:val="-8"/>
        </w:rPr>
        <w:t xml:space="preserve"> </w:t>
      </w:r>
      <w:r>
        <w:t>G.,</w:t>
      </w:r>
      <w:r>
        <w:rPr>
          <w:w w:val="99"/>
        </w:rPr>
        <w:t xml:space="preserve"> </w:t>
      </w:r>
      <w:proofErr w:type="spellStart"/>
      <w:r>
        <w:t>Ahituv</w:t>
      </w:r>
      <w:proofErr w:type="spellEnd"/>
      <w:r>
        <w:t xml:space="preserve">, N., Roepstorff, L., Mikko, S., </w:t>
      </w:r>
      <w:proofErr w:type="spellStart"/>
      <w:r>
        <w:t>Vallstedt</w:t>
      </w:r>
      <w:proofErr w:type="spellEnd"/>
      <w:r>
        <w:t xml:space="preserve">, A., Lindgren, G., Andersson, L. &amp; </w:t>
      </w:r>
      <w:proofErr w:type="spellStart"/>
      <w:r>
        <w:t>Kullander</w:t>
      </w:r>
      <w:proofErr w:type="spellEnd"/>
      <w:r>
        <w:t>, K.</w:t>
      </w:r>
      <w:r>
        <w:rPr>
          <w:spacing w:val="-15"/>
        </w:rPr>
        <w:t xml:space="preserve"> </w:t>
      </w:r>
      <w:r>
        <w:t>(2012).</w:t>
      </w:r>
      <w:r w:rsidR="00B371AB">
        <w:t xml:space="preserve"> </w:t>
      </w:r>
      <w:r>
        <w:rPr>
          <w:spacing w:val="2"/>
        </w:rPr>
        <w:t xml:space="preserve">Mutations </w:t>
      </w:r>
      <w:r>
        <w:t xml:space="preserve">in </w:t>
      </w:r>
      <w:r>
        <w:rPr>
          <w:rFonts w:cs="Calibri"/>
          <w:i/>
          <w:spacing w:val="2"/>
        </w:rPr>
        <w:t xml:space="preserve">DMRT3 </w:t>
      </w:r>
      <w:r>
        <w:rPr>
          <w:spacing w:val="2"/>
        </w:rPr>
        <w:t xml:space="preserve">affect locomotion </w:t>
      </w:r>
      <w:r>
        <w:t xml:space="preserve">in </w:t>
      </w:r>
      <w:r>
        <w:rPr>
          <w:spacing w:val="2"/>
        </w:rPr>
        <w:t xml:space="preserve">horses </w:t>
      </w:r>
      <w:r>
        <w:t xml:space="preserve">and </w:t>
      </w:r>
      <w:r>
        <w:rPr>
          <w:spacing w:val="2"/>
        </w:rPr>
        <w:t xml:space="preserve">spinal </w:t>
      </w:r>
      <w:r>
        <w:t xml:space="preserve">circuit </w:t>
      </w:r>
      <w:r>
        <w:rPr>
          <w:spacing w:val="2"/>
        </w:rPr>
        <w:t xml:space="preserve">function </w:t>
      </w:r>
      <w:r>
        <w:t xml:space="preserve">in </w:t>
      </w:r>
      <w:r>
        <w:rPr>
          <w:spacing w:val="2"/>
        </w:rPr>
        <w:t xml:space="preserve">mice. </w:t>
      </w:r>
      <w:r w:rsidRPr="002D400F">
        <w:rPr>
          <w:spacing w:val="2"/>
          <w:lang w:val="en-GB"/>
        </w:rPr>
        <w:t>Nature</w:t>
      </w:r>
      <w:r w:rsidRPr="002D400F">
        <w:rPr>
          <w:spacing w:val="48"/>
          <w:lang w:val="en-GB"/>
        </w:rPr>
        <w:t xml:space="preserve"> </w:t>
      </w:r>
      <w:r w:rsidRPr="002D400F">
        <w:rPr>
          <w:spacing w:val="3"/>
          <w:lang w:val="en-GB"/>
        </w:rPr>
        <w:t>488,</w:t>
      </w:r>
      <w:r w:rsidRPr="002D400F">
        <w:rPr>
          <w:spacing w:val="3"/>
          <w:w w:val="99"/>
          <w:lang w:val="en-GB"/>
        </w:rPr>
        <w:t xml:space="preserve"> </w:t>
      </w:r>
      <w:r w:rsidRPr="002D400F">
        <w:rPr>
          <w:spacing w:val="2"/>
          <w:lang w:val="en-GB"/>
        </w:rPr>
        <w:t>642–646.</w:t>
      </w:r>
      <w:r w:rsidRPr="002D400F">
        <w:rPr>
          <w:spacing w:val="7"/>
          <w:lang w:val="en-GB"/>
        </w:rPr>
        <w:t xml:space="preserve"> </w:t>
      </w:r>
      <w:r w:rsidRPr="002D400F">
        <w:rPr>
          <w:rFonts w:cs="Calibri"/>
          <w:b/>
          <w:bCs/>
          <w:i/>
          <w:spacing w:val="2"/>
          <w:lang w:val="en-GB"/>
        </w:rPr>
        <w:t>Canvas</w:t>
      </w:r>
    </w:p>
    <w:p w14:paraId="1453EBAA" w14:textId="77777777" w:rsidR="003D4B30" w:rsidRDefault="00333877">
      <w:pPr>
        <w:pStyle w:val="BodyText"/>
        <w:spacing w:line="259" w:lineRule="auto"/>
        <w:ind w:right="62"/>
        <w:rPr>
          <w:rFonts w:cs="Calibri"/>
        </w:rPr>
      </w:pPr>
      <w:proofErr w:type="spellStart"/>
      <w:r>
        <w:t>Nikolić</w:t>
      </w:r>
      <w:proofErr w:type="spellEnd"/>
      <w:r>
        <w:t xml:space="preserve">, D., </w:t>
      </w:r>
      <w:proofErr w:type="spellStart"/>
      <w:r>
        <w:t>Jönsson</w:t>
      </w:r>
      <w:proofErr w:type="spellEnd"/>
      <w:r>
        <w:t xml:space="preserve">, L., Lindberg, L., </w:t>
      </w:r>
      <w:proofErr w:type="spellStart"/>
      <w:r>
        <w:t>Ducro</w:t>
      </w:r>
      <w:proofErr w:type="spellEnd"/>
      <w:r>
        <w:t>, B. and Philipsson, J. 2009. Inherited disorders and</w:t>
      </w:r>
      <w:r>
        <w:rPr>
          <w:spacing w:val="-21"/>
        </w:rPr>
        <w:t xml:space="preserve"> </w:t>
      </w:r>
      <w:r>
        <w:t>their</w:t>
      </w:r>
      <w:r>
        <w:rPr>
          <w:w w:val="99"/>
        </w:rPr>
        <w:t xml:space="preserve"> </w:t>
      </w:r>
      <w:r>
        <w:t>management in European Warmblood sport horse breeds. Annual meeting of the 60th</w:t>
      </w:r>
      <w:r>
        <w:rPr>
          <w:spacing w:val="-18"/>
        </w:rPr>
        <w:t xml:space="preserve"> </w:t>
      </w:r>
      <w:r>
        <w:t>Annual</w:t>
      </w:r>
      <w:r>
        <w:rPr>
          <w:w w:val="99"/>
        </w:rPr>
        <w:t xml:space="preserve"> </w:t>
      </w:r>
      <w:r>
        <w:t>Meeting</w:t>
      </w:r>
      <w:r>
        <w:rPr>
          <w:spacing w:val="-4"/>
        </w:rPr>
        <w:t xml:space="preserve"> </w:t>
      </w:r>
      <w:r>
        <w:t>of</w:t>
      </w:r>
      <w:r>
        <w:rPr>
          <w:spacing w:val="-4"/>
        </w:rPr>
        <w:t xml:space="preserve"> </w:t>
      </w:r>
      <w:r>
        <w:t>the</w:t>
      </w:r>
      <w:r>
        <w:rPr>
          <w:spacing w:val="-4"/>
        </w:rPr>
        <w:t xml:space="preserve"> </w:t>
      </w:r>
      <w:r>
        <w:t>European</w:t>
      </w:r>
      <w:r>
        <w:rPr>
          <w:spacing w:val="-4"/>
        </w:rPr>
        <w:t xml:space="preserve"> </w:t>
      </w:r>
      <w:r>
        <w:t>Association</w:t>
      </w:r>
      <w:r>
        <w:rPr>
          <w:spacing w:val="-5"/>
        </w:rPr>
        <w:t xml:space="preserve"> </w:t>
      </w:r>
      <w:r>
        <w:t>for</w:t>
      </w:r>
      <w:r>
        <w:rPr>
          <w:spacing w:val="-5"/>
        </w:rPr>
        <w:t xml:space="preserve"> </w:t>
      </w:r>
      <w:r>
        <w:t>Animal</w:t>
      </w:r>
      <w:r>
        <w:rPr>
          <w:spacing w:val="-5"/>
        </w:rPr>
        <w:t xml:space="preserve"> </w:t>
      </w:r>
      <w:r>
        <w:t>Production,</w:t>
      </w:r>
      <w:r>
        <w:rPr>
          <w:spacing w:val="-5"/>
        </w:rPr>
        <w:t xml:space="preserve"> </w:t>
      </w:r>
      <w:r>
        <w:t>Barcelona,</w:t>
      </w:r>
      <w:r>
        <w:rPr>
          <w:spacing w:val="-5"/>
        </w:rPr>
        <w:t xml:space="preserve"> </w:t>
      </w:r>
      <w:r>
        <w:t>Spain,</w:t>
      </w:r>
      <w:r>
        <w:rPr>
          <w:spacing w:val="-6"/>
        </w:rPr>
        <w:t xml:space="preserve"> </w:t>
      </w:r>
      <w:r>
        <w:t>24‐27</w:t>
      </w:r>
      <w:r>
        <w:rPr>
          <w:spacing w:val="-5"/>
        </w:rPr>
        <w:t xml:space="preserve"> </w:t>
      </w:r>
      <w:r>
        <w:t>August.</w:t>
      </w:r>
      <w:r>
        <w:rPr>
          <w:spacing w:val="-5"/>
        </w:rPr>
        <w:t xml:space="preserve"> </w:t>
      </w:r>
      <w:r>
        <w:rPr>
          <w:rFonts w:cs="Calibri"/>
          <w:b/>
          <w:bCs/>
          <w:i/>
        </w:rPr>
        <w:t>Canvas</w:t>
      </w:r>
    </w:p>
    <w:p w14:paraId="629FE47C" w14:textId="67152999" w:rsidR="003D4B30" w:rsidRDefault="003D4B30">
      <w:pPr>
        <w:spacing w:line="259" w:lineRule="auto"/>
        <w:rPr>
          <w:rFonts w:ascii="Calibri" w:eastAsia="Calibri" w:hAnsi="Calibri" w:cs="Calibri"/>
        </w:rPr>
      </w:pPr>
    </w:p>
    <w:p w14:paraId="31E9CC91" w14:textId="64A6D9CE" w:rsidR="00BE5674" w:rsidRDefault="00BE5674" w:rsidP="00BE5674">
      <w:pPr>
        <w:spacing w:line="259" w:lineRule="auto"/>
        <w:ind w:left="142"/>
        <w:rPr>
          <w:rFonts w:ascii="Calibri" w:eastAsia="Calibri" w:hAnsi="Calibri" w:cs="Calibri"/>
        </w:rPr>
      </w:pPr>
      <w:proofErr w:type="spellStart"/>
      <w:r w:rsidRPr="00BE5674">
        <w:rPr>
          <w:rFonts w:ascii="Calibri" w:eastAsia="Calibri" w:hAnsi="Calibri" w:cs="Calibri"/>
        </w:rPr>
        <w:t>Thiruvenkadan</w:t>
      </w:r>
      <w:proofErr w:type="spellEnd"/>
      <w:r>
        <w:rPr>
          <w:rFonts w:ascii="Calibri" w:eastAsia="Calibri" w:hAnsi="Calibri" w:cs="Calibri"/>
        </w:rPr>
        <w:t>, A.K.</w:t>
      </w:r>
      <w:proofErr w:type="gramStart"/>
      <w:r>
        <w:rPr>
          <w:rFonts w:ascii="Calibri" w:eastAsia="Calibri" w:hAnsi="Calibri" w:cs="Calibri"/>
        </w:rPr>
        <w:t xml:space="preserve">, </w:t>
      </w:r>
      <w:r w:rsidRPr="00BE5674">
        <w:rPr>
          <w:rFonts w:ascii="Calibri" w:eastAsia="Calibri" w:hAnsi="Calibri" w:cs="Calibri"/>
        </w:rPr>
        <w:t xml:space="preserve"> </w:t>
      </w:r>
      <w:proofErr w:type="spellStart"/>
      <w:r w:rsidRPr="00BE5674">
        <w:rPr>
          <w:rFonts w:ascii="Calibri" w:eastAsia="Calibri" w:hAnsi="Calibri" w:cs="Calibri"/>
        </w:rPr>
        <w:t>Kandasamy</w:t>
      </w:r>
      <w:proofErr w:type="spellEnd"/>
      <w:proofErr w:type="gramEnd"/>
      <w:r>
        <w:rPr>
          <w:rFonts w:ascii="Calibri" w:eastAsia="Calibri" w:hAnsi="Calibri" w:cs="Calibri"/>
        </w:rPr>
        <w:t xml:space="preserve">, N. &amp; </w:t>
      </w:r>
      <w:r w:rsidRPr="00BE5674">
        <w:rPr>
          <w:rFonts w:ascii="Calibri" w:eastAsia="Calibri" w:hAnsi="Calibri" w:cs="Calibri"/>
        </w:rPr>
        <w:t xml:space="preserve"> </w:t>
      </w:r>
      <w:proofErr w:type="spellStart"/>
      <w:r w:rsidRPr="00BE5674">
        <w:rPr>
          <w:rFonts w:ascii="Calibri" w:eastAsia="Calibri" w:hAnsi="Calibri" w:cs="Calibri"/>
        </w:rPr>
        <w:t>Panneerselvam</w:t>
      </w:r>
      <w:proofErr w:type="spellEnd"/>
      <w:r>
        <w:rPr>
          <w:rFonts w:ascii="Calibri" w:eastAsia="Calibri" w:hAnsi="Calibri" w:cs="Calibri"/>
        </w:rPr>
        <w:t>, S. 2009</w:t>
      </w:r>
      <w:r w:rsidRPr="00BE5674">
        <w:rPr>
          <w:rFonts w:ascii="Calibri" w:eastAsia="Calibri" w:hAnsi="Calibri" w:cs="Calibri"/>
        </w:rPr>
        <w:t xml:space="preserve"> Inheritance of racing performance of trotter horses: An overview</w:t>
      </w:r>
      <w:r>
        <w:rPr>
          <w:rFonts w:ascii="Calibri" w:eastAsia="Calibri" w:hAnsi="Calibri" w:cs="Calibri"/>
        </w:rPr>
        <w:t xml:space="preserve">. Livestock Science (124), 163-181. </w:t>
      </w:r>
      <w:r w:rsidRPr="00BE5674">
        <w:rPr>
          <w:rFonts w:ascii="Calibri" w:eastAsia="Calibri" w:hAnsi="Calibri" w:cs="Calibri"/>
          <w:b/>
          <w:i/>
        </w:rPr>
        <w:t>Canvas</w:t>
      </w:r>
      <w:r w:rsidRPr="00BE5674">
        <w:rPr>
          <w:rFonts w:ascii="Calibri" w:eastAsia="Calibri" w:hAnsi="Calibri" w:cs="Calibri"/>
        </w:rPr>
        <w:t xml:space="preserve"> </w:t>
      </w:r>
    </w:p>
    <w:p w14:paraId="710D6528" w14:textId="77777777" w:rsidR="00BE5674" w:rsidRPr="00F20CB2" w:rsidRDefault="00BE5674" w:rsidP="00BE5674">
      <w:pPr>
        <w:spacing w:line="259" w:lineRule="auto"/>
        <w:ind w:left="142"/>
        <w:rPr>
          <w:rFonts w:ascii="Calibri" w:eastAsia="Calibri" w:hAnsi="Calibri" w:cs="Calibri"/>
          <w:lang w:val="en-GB"/>
        </w:rPr>
      </w:pPr>
    </w:p>
    <w:p w14:paraId="741FE4E9" w14:textId="013AC4EA" w:rsidR="00BE5674" w:rsidRPr="002D400F" w:rsidRDefault="00BE5674" w:rsidP="00BE5674">
      <w:pPr>
        <w:spacing w:line="259" w:lineRule="auto"/>
        <w:ind w:left="142"/>
        <w:rPr>
          <w:rFonts w:ascii="Calibri" w:eastAsia="Calibri" w:hAnsi="Calibri" w:cs="Calibri"/>
          <w:lang w:val="en-GB"/>
        </w:rPr>
      </w:pPr>
      <w:r w:rsidRPr="002D400F">
        <w:rPr>
          <w:rFonts w:ascii="Calibri" w:eastAsia="Calibri" w:hAnsi="Calibri" w:cs="Calibri"/>
          <w:lang w:val="en-GB"/>
        </w:rPr>
        <w:t xml:space="preserve">Thorén Hellsten, E., Viklund, Å., </w:t>
      </w:r>
      <w:proofErr w:type="spellStart"/>
      <w:r w:rsidRPr="002D400F">
        <w:rPr>
          <w:rFonts w:ascii="Calibri" w:eastAsia="Calibri" w:hAnsi="Calibri" w:cs="Calibri"/>
          <w:lang w:val="en-GB"/>
        </w:rPr>
        <w:t>Koenen</w:t>
      </w:r>
      <w:proofErr w:type="spellEnd"/>
      <w:r w:rsidRPr="002D400F">
        <w:rPr>
          <w:rFonts w:ascii="Calibri" w:eastAsia="Calibri" w:hAnsi="Calibri" w:cs="Calibri"/>
          <w:lang w:val="en-GB"/>
        </w:rPr>
        <w:t xml:space="preserve">, E.P.C., Ricard, A., </w:t>
      </w:r>
      <w:proofErr w:type="spellStart"/>
      <w:r w:rsidRPr="002D400F">
        <w:rPr>
          <w:rFonts w:ascii="Calibri" w:eastAsia="Calibri" w:hAnsi="Calibri" w:cs="Calibri"/>
          <w:lang w:val="en-GB"/>
        </w:rPr>
        <w:t>Bruns</w:t>
      </w:r>
      <w:proofErr w:type="spellEnd"/>
      <w:r w:rsidRPr="002D400F">
        <w:rPr>
          <w:rFonts w:ascii="Calibri" w:eastAsia="Calibri" w:hAnsi="Calibri" w:cs="Calibri"/>
          <w:lang w:val="en-GB"/>
        </w:rPr>
        <w:t xml:space="preserve">, E. &amp; Philipsson, J. 2006. </w:t>
      </w:r>
      <w:r w:rsidRPr="00BE5674">
        <w:rPr>
          <w:rFonts w:ascii="Calibri" w:eastAsia="Calibri" w:hAnsi="Calibri" w:cs="Calibri"/>
          <w:lang w:val="en-GB"/>
        </w:rPr>
        <w:t xml:space="preserve">Review of genetic parameters estimated at stallion and young horse performance tests and their correlations with later results in dressage and show-jumping competition. </w:t>
      </w:r>
      <w:r w:rsidRPr="002D400F">
        <w:rPr>
          <w:rFonts w:ascii="Calibri" w:eastAsia="Calibri" w:hAnsi="Calibri" w:cs="Calibri"/>
          <w:lang w:val="en-GB"/>
        </w:rPr>
        <w:t>Livestock Science (103)</w:t>
      </w:r>
      <w:r w:rsidRPr="002D400F">
        <w:rPr>
          <w:rFonts w:ascii="Calibri" w:eastAsia="Calibri" w:hAnsi="Calibri" w:cs="Calibri"/>
          <w:i/>
          <w:lang w:val="en-GB"/>
        </w:rPr>
        <w:t>,</w:t>
      </w:r>
      <w:r w:rsidRPr="002D400F">
        <w:rPr>
          <w:rFonts w:ascii="Calibri" w:eastAsia="Calibri" w:hAnsi="Calibri" w:cs="Calibri"/>
          <w:lang w:val="en-GB"/>
        </w:rPr>
        <w:t xml:space="preserve"> 1-12. </w:t>
      </w:r>
      <w:r w:rsidRPr="002D400F">
        <w:rPr>
          <w:rFonts w:ascii="Calibri" w:eastAsia="Calibri" w:hAnsi="Calibri" w:cs="Calibri"/>
          <w:b/>
          <w:i/>
          <w:lang w:val="en-GB"/>
        </w:rPr>
        <w:t>Canvas</w:t>
      </w:r>
    </w:p>
    <w:p w14:paraId="6FFEAC78" w14:textId="77777777" w:rsidR="00BE5674" w:rsidRDefault="00BE5674" w:rsidP="00BE5674">
      <w:pPr>
        <w:spacing w:line="259" w:lineRule="auto"/>
        <w:ind w:left="142"/>
        <w:rPr>
          <w:rFonts w:ascii="Calibri" w:eastAsia="Calibri" w:hAnsi="Calibri" w:cs="Calibri"/>
        </w:rPr>
      </w:pPr>
    </w:p>
    <w:p w14:paraId="2B0D4A15" w14:textId="3155E6D4" w:rsidR="003D4B30" w:rsidRPr="001234DD" w:rsidRDefault="00333877">
      <w:pPr>
        <w:pStyle w:val="BodyText"/>
        <w:spacing w:before="37"/>
        <w:ind w:right="62"/>
        <w:rPr>
          <w:lang w:val="sv-SE"/>
        </w:rPr>
      </w:pPr>
      <w:r>
        <w:t>Viklund, Å. 2010. Genetic evaluation of Swedish Warmblood horses</w:t>
      </w:r>
      <w:r>
        <w:rPr>
          <w:rFonts w:cs="Calibri"/>
          <w:i/>
        </w:rPr>
        <w:t xml:space="preserve">. </w:t>
      </w:r>
      <w:r w:rsidRPr="004C5515">
        <w:rPr>
          <w:lang w:val="sv-SE"/>
        </w:rPr>
        <w:t>[Elektronisk] Diss.</w:t>
      </w:r>
      <w:r w:rsidRPr="004C5515">
        <w:rPr>
          <w:spacing w:val="-9"/>
          <w:lang w:val="sv-SE"/>
        </w:rPr>
        <w:t xml:space="preserve"> </w:t>
      </w:r>
      <w:r w:rsidRPr="004C5515">
        <w:rPr>
          <w:lang w:val="sv-SE"/>
        </w:rPr>
        <w:t>Uppsala:</w:t>
      </w:r>
      <w:r w:rsidRPr="004C5515">
        <w:rPr>
          <w:w w:val="99"/>
          <w:lang w:val="sv-SE"/>
        </w:rPr>
        <w:t xml:space="preserve"> </w:t>
      </w:r>
      <w:r w:rsidRPr="004C5515">
        <w:rPr>
          <w:lang w:val="sv-SE"/>
        </w:rPr>
        <w:t xml:space="preserve">Sveriges Lantbruksuniversitet. </w:t>
      </w:r>
      <w:r w:rsidRPr="001234DD">
        <w:rPr>
          <w:lang w:val="sv-SE"/>
        </w:rPr>
        <w:t>ISBN: 978‐91‐576‐7461‐6.</w:t>
      </w:r>
      <w:r w:rsidRPr="001234DD">
        <w:rPr>
          <w:spacing w:val="-12"/>
          <w:lang w:val="sv-SE"/>
        </w:rPr>
        <w:t xml:space="preserve"> </w:t>
      </w:r>
      <w:r w:rsidR="00E379B0">
        <w:rPr>
          <w:lang w:val="sv-SE"/>
        </w:rPr>
        <w:t>Available</w:t>
      </w:r>
      <w:r w:rsidRPr="001234DD">
        <w:rPr>
          <w:lang w:val="sv-SE"/>
        </w:rPr>
        <w:t>:</w:t>
      </w:r>
      <w:r w:rsidRPr="001234DD">
        <w:rPr>
          <w:w w:val="99"/>
          <w:lang w:val="sv-SE"/>
        </w:rPr>
        <w:t xml:space="preserve"> </w:t>
      </w:r>
      <w:hyperlink r:id="rId9">
        <w:r w:rsidRPr="001234DD">
          <w:rPr>
            <w:color w:val="0563C1"/>
            <w:u w:val="single" w:color="0563C1"/>
            <w:lang w:val="sv-SE"/>
          </w:rPr>
          <w:t>http://pub.epsilon.slu.se/2336/1/viklund_asa_100831.pdf</w:t>
        </w:r>
      </w:hyperlink>
    </w:p>
    <w:p w14:paraId="37DFC3B9" w14:textId="77777777" w:rsidR="003D4B30" w:rsidRPr="001234DD" w:rsidRDefault="003D4B30">
      <w:pPr>
        <w:rPr>
          <w:rFonts w:ascii="Calibri" w:eastAsia="Calibri" w:hAnsi="Calibri" w:cs="Calibri"/>
          <w:lang w:val="sv-SE"/>
        </w:rPr>
      </w:pPr>
    </w:p>
    <w:p w14:paraId="15610F83" w14:textId="77777777" w:rsidR="003D4B30" w:rsidRPr="001234DD" w:rsidRDefault="003D4B30">
      <w:pPr>
        <w:rPr>
          <w:rFonts w:ascii="Calibri" w:eastAsia="Calibri" w:hAnsi="Calibri" w:cs="Calibri"/>
          <w:lang w:val="sv-SE"/>
        </w:rPr>
      </w:pPr>
    </w:p>
    <w:p w14:paraId="479CC6F1" w14:textId="7F7E11A6" w:rsidR="003D4B30" w:rsidRDefault="00333877">
      <w:pPr>
        <w:pStyle w:val="Heading1"/>
        <w:ind w:right="62"/>
        <w:rPr>
          <w:b w:val="0"/>
          <w:bCs w:val="0"/>
        </w:rPr>
      </w:pPr>
      <w:r>
        <w:rPr>
          <w:u w:val="single" w:color="000000"/>
        </w:rPr>
        <w:t>Reprodu</w:t>
      </w:r>
      <w:r w:rsidR="007A5805">
        <w:rPr>
          <w:u w:val="single" w:color="000000"/>
        </w:rPr>
        <w:t>c</w:t>
      </w:r>
      <w:r>
        <w:rPr>
          <w:u w:val="single" w:color="000000"/>
        </w:rPr>
        <w:t>tion</w:t>
      </w:r>
    </w:p>
    <w:p w14:paraId="6488E7C9" w14:textId="77777777" w:rsidR="003D4B30" w:rsidRPr="00507BCC" w:rsidRDefault="00333877">
      <w:pPr>
        <w:spacing w:before="101" w:line="331" w:lineRule="auto"/>
        <w:ind w:left="117" w:right="62"/>
        <w:rPr>
          <w:rFonts w:ascii="Calibri" w:eastAsia="Calibri" w:hAnsi="Calibri" w:cs="Calibri"/>
          <w:b/>
          <w:bCs/>
          <w:i/>
          <w:lang w:val="en-GB"/>
        </w:rPr>
      </w:pPr>
      <w:r>
        <w:rPr>
          <w:rFonts w:ascii="Calibri" w:eastAsia="Calibri" w:hAnsi="Calibri" w:cs="Calibri"/>
        </w:rPr>
        <w:t>Dalin,</w:t>
      </w:r>
      <w:r>
        <w:rPr>
          <w:rFonts w:ascii="Calibri" w:eastAsia="Calibri" w:hAnsi="Calibri" w:cs="Calibri"/>
          <w:spacing w:val="-4"/>
        </w:rPr>
        <w:t xml:space="preserve"> </w:t>
      </w:r>
      <w:r>
        <w:rPr>
          <w:rFonts w:ascii="Calibri" w:eastAsia="Calibri" w:hAnsi="Calibri" w:cs="Calibri"/>
        </w:rPr>
        <w:t>A‐M</w:t>
      </w:r>
      <w:r>
        <w:rPr>
          <w:rFonts w:ascii="Calibri" w:eastAsia="Calibri" w:hAnsi="Calibri" w:cs="Calibri"/>
          <w:spacing w:val="-4"/>
        </w:rPr>
        <w:t xml:space="preserve"> </w:t>
      </w:r>
      <w:r>
        <w:rPr>
          <w:rFonts w:ascii="Calibri" w:eastAsia="Calibri" w:hAnsi="Calibri" w:cs="Calibri"/>
        </w:rPr>
        <w:t>&amp;</w:t>
      </w:r>
      <w:r>
        <w:rPr>
          <w:rFonts w:ascii="Calibri" w:eastAsia="Calibri" w:hAnsi="Calibri" w:cs="Calibri"/>
          <w:spacing w:val="-4"/>
        </w:rPr>
        <w:t xml:space="preserve"> </w:t>
      </w:r>
      <w:proofErr w:type="spellStart"/>
      <w:r>
        <w:rPr>
          <w:rFonts w:ascii="Calibri" w:eastAsia="Calibri" w:hAnsi="Calibri" w:cs="Calibri"/>
        </w:rPr>
        <w:t>Malmgren</w:t>
      </w:r>
      <w:proofErr w:type="spellEnd"/>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rPr>
        <w:t>Compendium</w:t>
      </w:r>
      <w:r>
        <w:rPr>
          <w:rFonts w:ascii="Calibri" w:eastAsia="Calibri" w:hAnsi="Calibri" w:cs="Calibri"/>
          <w:spacing w:val="-4"/>
        </w:rPr>
        <w:t xml:space="preserve"> </w:t>
      </w:r>
      <w:r>
        <w:rPr>
          <w:rFonts w:ascii="Calibri" w:eastAsia="Calibri" w:hAnsi="Calibri" w:cs="Calibri"/>
        </w:rPr>
        <w:t>in</w:t>
      </w:r>
      <w:r>
        <w:rPr>
          <w:rFonts w:ascii="Calibri" w:eastAsia="Calibri" w:hAnsi="Calibri" w:cs="Calibri"/>
          <w:spacing w:val="-4"/>
        </w:rPr>
        <w:t xml:space="preserve"> </w:t>
      </w:r>
      <w:r>
        <w:rPr>
          <w:rFonts w:ascii="Calibri" w:eastAsia="Calibri" w:hAnsi="Calibri" w:cs="Calibri"/>
        </w:rPr>
        <w:t>Equine</w:t>
      </w:r>
      <w:r>
        <w:rPr>
          <w:rFonts w:ascii="Calibri" w:eastAsia="Calibri" w:hAnsi="Calibri" w:cs="Calibri"/>
          <w:spacing w:val="-4"/>
        </w:rPr>
        <w:t xml:space="preserve"> </w:t>
      </w:r>
      <w:r>
        <w:rPr>
          <w:rFonts w:ascii="Calibri" w:eastAsia="Calibri" w:hAnsi="Calibri" w:cs="Calibri"/>
        </w:rPr>
        <w:t>Reproduction.</w:t>
      </w:r>
      <w:r>
        <w:rPr>
          <w:rFonts w:ascii="Calibri" w:eastAsia="Calibri" w:hAnsi="Calibri" w:cs="Calibri"/>
          <w:spacing w:val="-4"/>
        </w:rPr>
        <w:t xml:space="preserve"> </w:t>
      </w:r>
      <w:r>
        <w:rPr>
          <w:rFonts w:ascii="Calibri" w:eastAsia="Calibri" w:hAnsi="Calibri" w:cs="Calibri"/>
        </w:rPr>
        <w:t>Department</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4"/>
        </w:rPr>
        <w:t xml:space="preserve"> </w:t>
      </w:r>
      <w:r>
        <w:rPr>
          <w:rFonts w:ascii="Calibri" w:eastAsia="Calibri" w:hAnsi="Calibri" w:cs="Calibri"/>
        </w:rPr>
        <w:t>Obstetrics</w:t>
      </w:r>
      <w:r>
        <w:rPr>
          <w:rFonts w:ascii="Calibri" w:eastAsia="Calibri" w:hAnsi="Calibri" w:cs="Calibri"/>
          <w:spacing w:val="-4"/>
        </w:rPr>
        <w:t xml:space="preserve"> </w:t>
      </w:r>
      <w:r>
        <w:rPr>
          <w:rFonts w:ascii="Calibri" w:eastAsia="Calibri" w:hAnsi="Calibri" w:cs="Calibri"/>
        </w:rPr>
        <w:t>and</w:t>
      </w:r>
      <w:r>
        <w:rPr>
          <w:rFonts w:ascii="Calibri" w:eastAsia="Calibri" w:hAnsi="Calibri" w:cs="Calibri"/>
          <w:w w:val="99"/>
        </w:rPr>
        <w:t xml:space="preserve"> </w:t>
      </w:r>
      <w:proofErr w:type="spellStart"/>
      <w:r>
        <w:rPr>
          <w:rFonts w:ascii="Calibri" w:eastAsia="Calibri" w:hAnsi="Calibri" w:cs="Calibri"/>
        </w:rPr>
        <w:t>Gynaecology</w:t>
      </w:r>
      <w:proofErr w:type="spellEnd"/>
      <w:r>
        <w:rPr>
          <w:rFonts w:ascii="Calibri" w:eastAsia="Calibri" w:hAnsi="Calibri" w:cs="Calibri"/>
        </w:rPr>
        <w:t>.</w:t>
      </w:r>
      <w:r>
        <w:rPr>
          <w:rFonts w:ascii="Calibri" w:eastAsia="Calibri" w:hAnsi="Calibri" w:cs="Calibri"/>
          <w:spacing w:val="-13"/>
        </w:rPr>
        <w:t xml:space="preserve"> </w:t>
      </w:r>
      <w:r w:rsidRPr="00507BCC">
        <w:rPr>
          <w:rFonts w:ascii="Calibri" w:eastAsia="Calibri" w:hAnsi="Calibri" w:cs="Calibri"/>
          <w:i/>
          <w:lang w:val="en-GB"/>
        </w:rPr>
        <w:t>Swedish</w:t>
      </w:r>
      <w:r w:rsidRPr="00507BCC">
        <w:rPr>
          <w:rFonts w:ascii="Calibri" w:eastAsia="Calibri" w:hAnsi="Calibri" w:cs="Calibri"/>
          <w:i/>
          <w:spacing w:val="-13"/>
          <w:lang w:val="en-GB"/>
        </w:rPr>
        <w:t xml:space="preserve"> </w:t>
      </w:r>
      <w:r w:rsidRPr="00507BCC">
        <w:rPr>
          <w:rFonts w:ascii="Calibri" w:eastAsia="Calibri" w:hAnsi="Calibri" w:cs="Calibri"/>
          <w:i/>
          <w:lang w:val="en-GB"/>
        </w:rPr>
        <w:t>University</w:t>
      </w:r>
      <w:r w:rsidRPr="00507BCC">
        <w:rPr>
          <w:rFonts w:ascii="Calibri" w:eastAsia="Calibri" w:hAnsi="Calibri" w:cs="Calibri"/>
          <w:i/>
          <w:spacing w:val="-11"/>
          <w:lang w:val="en-GB"/>
        </w:rPr>
        <w:t xml:space="preserve"> </w:t>
      </w:r>
      <w:r w:rsidRPr="00507BCC">
        <w:rPr>
          <w:rFonts w:ascii="Calibri" w:eastAsia="Calibri" w:hAnsi="Calibri" w:cs="Calibri"/>
          <w:i/>
          <w:lang w:val="en-GB"/>
        </w:rPr>
        <w:t>of</w:t>
      </w:r>
      <w:r w:rsidRPr="00507BCC">
        <w:rPr>
          <w:rFonts w:ascii="Calibri" w:eastAsia="Calibri" w:hAnsi="Calibri" w:cs="Calibri"/>
          <w:i/>
          <w:spacing w:val="-13"/>
          <w:lang w:val="en-GB"/>
        </w:rPr>
        <w:t xml:space="preserve"> </w:t>
      </w:r>
      <w:r w:rsidRPr="00507BCC">
        <w:rPr>
          <w:rFonts w:ascii="Calibri" w:eastAsia="Calibri" w:hAnsi="Calibri" w:cs="Calibri"/>
          <w:i/>
          <w:lang w:val="en-GB"/>
        </w:rPr>
        <w:t>Agricultural</w:t>
      </w:r>
      <w:r w:rsidRPr="00507BCC">
        <w:rPr>
          <w:rFonts w:ascii="Calibri" w:eastAsia="Calibri" w:hAnsi="Calibri" w:cs="Calibri"/>
          <w:i/>
          <w:spacing w:val="-11"/>
          <w:lang w:val="en-GB"/>
        </w:rPr>
        <w:t xml:space="preserve"> </w:t>
      </w:r>
      <w:r w:rsidRPr="00507BCC">
        <w:rPr>
          <w:rFonts w:ascii="Calibri" w:eastAsia="Calibri" w:hAnsi="Calibri" w:cs="Calibri"/>
          <w:i/>
          <w:lang w:val="en-GB"/>
        </w:rPr>
        <w:t>Sciences</w:t>
      </w:r>
      <w:r w:rsidRPr="00507BCC">
        <w:rPr>
          <w:rFonts w:ascii="Calibri" w:eastAsia="Calibri" w:hAnsi="Calibri" w:cs="Calibri"/>
          <w:lang w:val="en-GB"/>
        </w:rPr>
        <w:t>,</w:t>
      </w:r>
      <w:r w:rsidRPr="00507BCC">
        <w:rPr>
          <w:rFonts w:ascii="Calibri" w:eastAsia="Calibri" w:hAnsi="Calibri" w:cs="Calibri"/>
          <w:spacing w:val="-12"/>
          <w:lang w:val="en-GB"/>
        </w:rPr>
        <w:t xml:space="preserve"> </w:t>
      </w:r>
      <w:r w:rsidRPr="00507BCC">
        <w:rPr>
          <w:rFonts w:ascii="Calibri" w:eastAsia="Calibri" w:hAnsi="Calibri" w:cs="Calibri"/>
          <w:lang w:val="en-GB"/>
        </w:rPr>
        <w:t>pp</w:t>
      </w:r>
      <w:r w:rsidRPr="00507BCC">
        <w:rPr>
          <w:rFonts w:ascii="Calibri" w:eastAsia="Calibri" w:hAnsi="Calibri" w:cs="Calibri"/>
          <w:spacing w:val="-12"/>
          <w:lang w:val="en-GB"/>
        </w:rPr>
        <w:t xml:space="preserve"> </w:t>
      </w:r>
      <w:r w:rsidRPr="00507BCC">
        <w:rPr>
          <w:rFonts w:ascii="Calibri" w:eastAsia="Calibri" w:hAnsi="Calibri" w:cs="Calibri"/>
          <w:lang w:val="en-GB"/>
        </w:rPr>
        <w:t>1‐38,</w:t>
      </w:r>
      <w:r w:rsidRPr="00507BCC">
        <w:rPr>
          <w:rFonts w:ascii="Calibri" w:eastAsia="Calibri" w:hAnsi="Calibri" w:cs="Calibri"/>
          <w:spacing w:val="-12"/>
          <w:lang w:val="en-GB"/>
        </w:rPr>
        <w:t xml:space="preserve"> </w:t>
      </w:r>
      <w:r w:rsidRPr="00507BCC">
        <w:rPr>
          <w:rFonts w:ascii="Calibri" w:eastAsia="Calibri" w:hAnsi="Calibri" w:cs="Calibri"/>
          <w:lang w:val="en-GB"/>
        </w:rPr>
        <w:t>69‐71</w:t>
      </w:r>
      <w:r w:rsidRPr="00507BCC">
        <w:rPr>
          <w:rFonts w:ascii="Calibri" w:eastAsia="Calibri" w:hAnsi="Calibri" w:cs="Calibri"/>
          <w:spacing w:val="-12"/>
          <w:lang w:val="en-GB"/>
        </w:rPr>
        <w:t xml:space="preserve"> </w:t>
      </w:r>
      <w:proofErr w:type="spellStart"/>
      <w:r w:rsidRPr="00507BCC">
        <w:rPr>
          <w:rFonts w:ascii="Calibri" w:eastAsia="Calibri" w:hAnsi="Calibri" w:cs="Calibri"/>
          <w:lang w:val="en-GB"/>
        </w:rPr>
        <w:t>och</w:t>
      </w:r>
      <w:proofErr w:type="spellEnd"/>
      <w:r w:rsidRPr="00507BCC">
        <w:rPr>
          <w:rFonts w:ascii="Calibri" w:eastAsia="Calibri" w:hAnsi="Calibri" w:cs="Calibri"/>
          <w:spacing w:val="-12"/>
          <w:lang w:val="en-GB"/>
        </w:rPr>
        <w:t xml:space="preserve"> </w:t>
      </w:r>
      <w:r w:rsidRPr="00507BCC">
        <w:rPr>
          <w:rFonts w:ascii="Calibri" w:eastAsia="Calibri" w:hAnsi="Calibri" w:cs="Calibri"/>
          <w:lang w:val="en-GB"/>
        </w:rPr>
        <w:t>131‐138.</w:t>
      </w:r>
      <w:r w:rsidRPr="00507BCC">
        <w:rPr>
          <w:rFonts w:ascii="Calibri" w:eastAsia="Calibri" w:hAnsi="Calibri" w:cs="Calibri"/>
          <w:spacing w:val="-13"/>
          <w:lang w:val="en-GB"/>
        </w:rPr>
        <w:t xml:space="preserve"> </w:t>
      </w:r>
      <w:r w:rsidRPr="00507BCC">
        <w:rPr>
          <w:rFonts w:ascii="Calibri" w:eastAsia="Calibri" w:hAnsi="Calibri" w:cs="Calibri"/>
          <w:b/>
          <w:bCs/>
          <w:i/>
          <w:lang w:val="en-GB"/>
        </w:rPr>
        <w:t>Canvas</w:t>
      </w:r>
    </w:p>
    <w:p w14:paraId="6CBEFC07" w14:textId="7A8BEE24" w:rsidR="00B371AB" w:rsidRPr="001168A5" w:rsidRDefault="00B300B6" w:rsidP="00B371AB">
      <w:pPr>
        <w:spacing w:before="158" w:line="264" w:lineRule="exact"/>
        <w:ind w:left="117" w:right="222"/>
        <w:rPr>
          <w:rFonts w:ascii="Calibri" w:eastAsia="Calibri" w:hAnsi="Calibri" w:cs="Calibri"/>
          <w:b/>
          <w:bCs/>
          <w:i/>
          <w:lang w:val="en-GB"/>
        </w:rPr>
      </w:pPr>
      <w:r>
        <w:rPr>
          <w:rFonts w:ascii="Calibri" w:eastAsia="Calibri" w:hAnsi="Calibri" w:cs="Calibri"/>
        </w:rPr>
        <w:t xml:space="preserve">Davies Z. (2017) Equine Science. </w:t>
      </w:r>
      <w:r w:rsidRPr="002D400F">
        <w:rPr>
          <w:rFonts w:ascii="Calibri" w:eastAsia="Calibri" w:hAnsi="Calibri" w:cs="Calibri"/>
          <w:lang w:val="en-GB"/>
        </w:rPr>
        <w:t xml:space="preserve">3 ed. Wiley‐Blackwell ISBN: 9781118741184. </w:t>
      </w:r>
      <w:r w:rsidR="00B371AB" w:rsidRPr="001168A5">
        <w:rPr>
          <w:rFonts w:ascii="Calibri" w:eastAsia="Calibri" w:hAnsi="Calibri" w:cs="Calibri"/>
          <w:b/>
          <w:bCs/>
          <w:i/>
          <w:lang w:val="en-GB"/>
        </w:rPr>
        <w:t>Available as E-book at SLU Library. Chapter 12.</w:t>
      </w:r>
    </w:p>
    <w:p w14:paraId="3914B8E4" w14:textId="115E6114" w:rsidR="003D4B30" w:rsidRPr="00B371AB" w:rsidRDefault="003D4B30" w:rsidP="00B371AB">
      <w:pPr>
        <w:spacing w:before="158" w:line="264" w:lineRule="exact"/>
        <w:ind w:left="117" w:right="222"/>
        <w:rPr>
          <w:rFonts w:ascii="Calibri" w:eastAsia="Calibri" w:hAnsi="Calibri" w:cs="Calibri"/>
          <w:b/>
          <w:bCs/>
          <w:i/>
          <w:sz w:val="21"/>
          <w:szCs w:val="21"/>
          <w:lang w:val="en-GB"/>
        </w:rPr>
      </w:pPr>
    </w:p>
    <w:p w14:paraId="6B05DD1D" w14:textId="0CE20E99" w:rsidR="003D4B30" w:rsidRPr="002D400F" w:rsidRDefault="007A5805">
      <w:pPr>
        <w:pStyle w:val="Heading1"/>
        <w:ind w:right="62"/>
        <w:rPr>
          <w:b w:val="0"/>
          <w:bCs w:val="0"/>
          <w:lang w:val="en-GB"/>
        </w:rPr>
      </w:pPr>
      <w:r w:rsidRPr="002D400F">
        <w:rPr>
          <w:u w:val="single" w:color="000000"/>
          <w:lang w:val="en-GB"/>
        </w:rPr>
        <w:t>Horse manure</w:t>
      </w:r>
      <w:r w:rsidR="00B371AB" w:rsidRPr="002D400F">
        <w:rPr>
          <w:u w:val="single" w:color="000000"/>
          <w:lang w:val="en-GB"/>
        </w:rPr>
        <w:t xml:space="preserve"> and the environment</w:t>
      </w:r>
    </w:p>
    <w:p w14:paraId="61C44BD3" w14:textId="04BADB7A" w:rsidR="00B371AB" w:rsidRPr="00B371AB" w:rsidRDefault="00B371AB" w:rsidP="00B371AB">
      <w:pPr>
        <w:pStyle w:val="NoSpacing"/>
        <w:ind w:left="142"/>
        <w:rPr>
          <w:lang w:val="en-GB"/>
        </w:rPr>
      </w:pPr>
      <w:r w:rsidRPr="00F946A3">
        <w:rPr>
          <w:lang w:val="en-GB"/>
        </w:rPr>
        <w:t xml:space="preserve">Weir et al., 2017. Characterizing ammonia emissions from horses fed different crude protein concentrations. </w:t>
      </w:r>
      <w:r w:rsidRPr="00B371AB">
        <w:rPr>
          <w:lang w:val="en-GB"/>
        </w:rPr>
        <w:t xml:space="preserve">J </w:t>
      </w:r>
      <w:proofErr w:type="spellStart"/>
      <w:r w:rsidRPr="00B371AB">
        <w:rPr>
          <w:lang w:val="en-GB"/>
        </w:rPr>
        <w:t>Anim</w:t>
      </w:r>
      <w:proofErr w:type="spellEnd"/>
      <w:r w:rsidRPr="00B371AB">
        <w:rPr>
          <w:lang w:val="en-GB"/>
        </w:rPr>
        <w:t xml:space="preserve"> </w:t>
      </w:r>
      <w:proofErr w:type="spellStart"/>
      <w:r w:rsidRPr="00B371AB">
        <w:rPr>
          <w:lang w:val="en-GB"/>
        </w:rPr>
        <w:t>Sci</w:t>
      </w:r>
      <w:proofErr w:type="spellEnd"/>
      <w:r w:rsidRPr="00B371AB">
        <w:rPr>
          <w:lang w:val="en-GB"/>
        </w:rPr>
        <w:t xml:space="preserve"> 2017.95: 3598-3608</w:t>
      </w:r>
      <w:r>
        <w:rPr>
          <w:lang w:val="en-GB"/>
        </w:rPr>
        <w:t xml:space="preserve">. </w:t>
      </w:r>
      <w:r w:rsidRPr="00B371AB">
        <w:rPr>
          <w:b/>
          <w:i/>
          <w:lang w:val="en-GB"/>
        </w:rPr>
        <w:t xml:space="preserve">Canvas </w:t>
      </w:r>
    </w:p>
    <w:p w14:paraId="429DC80D" w14:textId="7A2850E9" w:rsidR="00B371AB" w:rsidRDefault="00B371AB" w:rsidP="00B371AB">
      <w:pPr>
        <w:pStyle w:val="BodyText"/>
        <w:ind w:right="62"/>
        <w:rPr>
          <w:lang w:val="en-GB"/>
        </w:rPr>
      </w:pPr>
      <w:proofErr w:type="spellStart"/>
      <w:r w:rsidRPr="00B371AB">
        <w:rPr>
          <w:lang w:val="en-GB"/>
        </w:rPr>
        <w:t>Parvage</w:t>
      </w:r>
      <w:proofErr w:type="spellEnd"/>
      <w:r w:rsidRPr="00B371AB">
        <w:rPr>
          <w:lang w:val="en-GB"/>
        </w:rPr>
        <w:t xml:space="preserve"> et al., 2013. A survey of soil phosphorus (P) and nitrogen (N)in Swedish horse paddocks. Agriculture, Ecosystems and </w:t>
      </w:r>
      <w:proofErr w:type="spellStart"/>
      <w:r w:rsidRPr="00B371AB">
        <w:rPr>
          <w:lang w:val="en-GB"/>
        </w:rPr>
        <w:t>Enivronment</w:t>
      </w:r>
      <w:proofErr w:type="spellEnd"/>
      <w:r w:rsidRPr="00B371AB">
        <w:rPr>
          <w:lang w:val="en-GB"/>
        </w:rPr>
        <w:t xml:space="preserve"> 178, 1-9</w:t>
      </w:r>
      <w:r>
        <w:rPr>
          <w:lang w:val="en-GB"/>
        </w:rPr>
        <w:t>.</w:t>
      </w:r>
      <w:r w:rsidRPr="00B371AB">
        <w:rPr>
          <w:lang w:val="en-GB"/>
        </w:rPr>
        <w:t xml:space="preserve"> </w:t>
      </w:r>
      <w:r w:rsidRPr="00B371AB">
        <w:rPr>
          <w:b/>
          <w:i/>
          <w:lang w:val="en-GB"/>
        </w:rPr>
        <w:t>Canvas</w:t>
      </w:r>
      <w:r w:rsidRPr="00B371AB">
        <w:rPr>
          <w:lang w:val="en-GB"/>
        </w:rPr>
        <w:t xml:space="preserve"> </w:t>
      </w:r>
    </w:p>
    <w:p w14:paraId="77B4E198" w14:textId="77777777" w:rsidR="00B371AB" w:rsidRDefault="00B371AB" w:rsidP="00B371AB">
      <w:pPr>
        <w:rPr>
          <w:lang w:val="en-GB"/>
        </w:rPr>
      </w:pPr>
    </w:p>
    <w:p w14:paraId="3A1071DD" w14:textId="5EEB952E" w:rsidR="00B371AB" w:rsidRPr="00B371AB" w:rsidRDefault="00B371AB" w:rsidP="00B371AB">
      <w:pPr>
        <w:ind w:left="142"/>
        <w:rPr>
          <w:b/>
          <w:i/>
        </w:rPr>
      </w:pPr>
      <w:proofErr w:type="spellStart"/>
      <w:r w:rsidRPr="002D400F">
        <w:rPr>
          <w:lang w:val="en-GB"/>
        </w:rPr>
        <w:t>Airaksinen</w:t>
      </w:r>
      <w:proofErr w:type="spellEnd"/>
      <w:r w:rsidRPr="002D400F">
        <w:rPr>
          <w:lang w:val="en-GB"/>
        </w:rPr>
        <w:t xml:space="preserve">, S., </w:t>
      </w:r>
      <w:proofErr w:type="spellStart"/>
      <w:r w:rsidRPr="002D400F">
        <w:rPr>
          <w:lang w:val="en-GB"/>
        </w:rPr>
        <w:t>Heiskanen</w:t>
      </w:r>
      <w:proofErr w:type="spellEnd"/>
      <w:r w:rsidRPr="002D400F">
        <w:rPr>
          <w:lang w:val="en-GB"/>
        </w:rPr>
        <w:t xml:space="preserve">, M. L. &amp; </w:t>
      </w:r>
      <w:proofErr w:type="spellStart"/>
      <w:r w:rsidRPr="002D400F">
        <w:rPr>
          <w:lang w:val="en-GB"/>
        </w:rPr>
        <w:t>Heinonen-Tanski</w:t>
      </w:r>
      <w:proofErr w:type="spellEnd"/>
      <w:r w:rsidRPr="002D400F">
        <w:rPr>
          <w:lang w:val="en-GB"/>
        </w:rPr>
        <w:t xml:space="preserve">, H. (2007). </w:t>
      </w:r>
      <w:r w:rsidRPr="00FF6C25">
        <w:t xml:space="preserve">Contamination of surface run-off </w:t>
      </w:r>
      <w:r w:rsidRPr="005A7B6F">
        <w:t xml:space="preserve">water and soil in two horse paddocks. </w:t>
      </w:r>
      <w:proofErr w:type="spellStart"/>
      <w:r w:rsidRPr="00FF6C25">
        <w:t>Bioresource</w:t>
      </w:r>
      <w:proofErr w:type="spellEnd"/>
      <w:r w:rsidRPr="00FF6C25">
        <w:t xml:space="preserve"> Technology, 98, 1762-6</w:t>
      </w:r>
      <w:r>
        <w:t xml:space="preserve">. </w:t>
      </w:r>
      <w:r w:rsidRPr="00B371AB">
        <w:rPr>
          <w:b/>
          <w:i/>
        </w:rPr>
        <w:t>Canvas</w:t>
      </w:r>
    </w:p>
    <w:p w14:paraId="4194897B" w14:textId="77777777" w:rsidR="003D4B30" w:rsidRPr="002D400F" w:rsidRDefault="003D4B30">
      <w:pPr>
        <w:spacing w:before="9"/>
        <w:rPr>
          <w:rFonts w:ascii="Calibri" w:eastAsia="Calibri" w:hAnsi="Calibri" w:cs="Calibri"/>
          <w:sz w:val="16"/>
          <w:szCs w:val="16"/>
          <w:lang w:val="en-GB"/>
        </w:rPr>
      </w:pPr>
    </w:p>
    <w:p w14:paraId="3BFB21AF" w14:textId="77777777" w:rsidR="007A5805" w:rsidRPr="007A5805" w:rsidRDefault="007A5805" w:rsidP="007A5805">
      <w:pPr>
        <w:spacing w:before="4"/>
        <w:rPr>
          <w:rFonts w:ascii="Calibri" w:eastAsia="Calibri" w:hAnsi="Calibri"/>
          <w:b/>
          <w:bCs/>
          <w:u w:val="single" w:color="000000"/>
        </w:rPr>
      </w:pPr>
      <w:r w:rsidRPr="007A5805">
        <w:rPr>
          <w:rFonts w:ascii="Calibri" w:eastAsia="Calibri" w:hAnsi="Calibri"/>
          <w:b/>
          <w:bCs/>
          <w:u w:val="single" w:color="000000"/>
        </w:rPr>
        <w:t>Parasitology and pasture management</w:t>
      </w:r>
    </w:p>
    <w:p w14:paraId="768B4F84" w14:textId="77777777" w:rsidR="003D4B30" w:rsidRPr="001F7FF0" w:rsidRDefault="003D4B30">
      <w:pPr>
        <w:spacing w:before="4"/>
        <w:rPr>
          <w:rFonts w:ascii="Calibri" w:eastAsia="Calibri" w:hAnsi="Calibri" w:cs="Calibri"/>
          <w:b/>
          <w:bCs/>
          <w:sz w:val="10"/>
          <w:szCs w:val="10"/>
          <w:lang w:val="en-GB"/>
        </w:rPr>
      </w:pPr>
    </w:p>
    <w:p w14:paraId="59AB63BB" w14:textId="41362040" w:rsidR="00017ECB" w:rsidRDefault="00333877" w:rsidP="001168A5">
      <w:pPr>
        <w:pStyle w:val="BodyText"/>
        <w:spacing w:before="55"/>
        <w:ind w:left="116" w:right="62"/>
        <w:rPr>
          <w:b/>
          <w:i/>
          <w:lang w:val="sv-SE"/>
        </w:rPr>
      </w:pPr>
      <w:r w:rsidRPr="001F7FF0">
        <w:rPr>
          <w:lang w:val="en-GB"/>
        </w:rPr>
        <w:t xml:space="preserve">Corbett et al. 2014. </w:t>
      </w:r>
      <w:r>
        <w:t xml:space="preserve">The effectiveness of </w:t>
      </w:r>
      <w:proofErr w:type="spellStart"/>
      <w:r>
        <w:t>faecal</w:t>
      </w:r>
      <w:proofErr w:type="spellEnd"/>
      <w:r>
        <w:t xml:space="preserve"> removal methods of pasture management to</w:t>
      </w:r>
      <w:r>
        <w:rPr>
          <w:spacing w:val="-13"/>
        </w:rPr>
        <w:t xml:space="preserve"> </w:t>
      </w:r>
      <w:r>
        <w:t>control</w:t>
      </w:r>
      <w:r>
        <w:rPr>
          <w:w w:val="99"/>
        </w:rPr>
        <w:t xml:space="preserve"> </w:t>
      </w:r>
      <w:r>
        <w:t xml:space="preserve">the </w:t>
      </w:r>
      <w:proofErr w:type="spellStart"/>
      <w:r>
        <w:t>cyathostomin</w:t>
      </w:r>
      <w:proofErr w:type="spellEnd"/>
      <w:r>
        <w:t xml:space="preserve"> burden of donkeys</w:t>
      </w:r>
      <w:r w:rsidR="006A420B">
        <w:t xml:space="preserve">. </w:t>
      </w:r>
      <w:r w:rsidRPr="00AA16D9">
        <w:rPr>
          <w:lang w:val="sv-SE"/>
        </w:rPr>
        <w:t>Parasites &amp; Vectors 2014, 7:48</w:t>
      </w:r>
      <w:r w:rsidRPr="00AA16D9">
        <w:rPr>
          <w:spacing w:val="-14"/>
          <w:lang w:val="sv-SE"/>
        </w:rPr>
        <w:t xml:space="preserve"> </w:t>
      </w:r>
      <w:r w:rsidRPr="00AA16D9">
        <w:rPr>
          <w:b/>
          <w:i/>
          <w:lang w:val="sv-SE"/>
        </w:rPr>
        <w:t>Canvas</w:t>
      </w:r>
    </w:p>
    <w:p w14:paraId="54801AE7" w14:textId="51950016" w:rsidR="001168A5" w:rsidRDefault="001168A5" w:rsidP="001168A5">
      <w:pPr>
        <w:pStyle w:val="BodyText"/>
        <w:spacing w:before="55"/>
        <w:ind w:left="116" w:right="62"/>
        <w:rPr>
          <w:lang w:val="sv-SE"/>
        </w:rPr>
      </w:pPr>
      <w:bookmarkStart w:id="0" w:name="_GoBack"/>
      <w:bookmarkEnd w:id="0"/>
    </w:p>
    <w:p w14:paraId="5C31229C" w14:textId="6359A351" w:rsidR="001168A5" w:rsidRPr="001168A5" w:rsidRDefault="001168A5" w:rsidP="001168A5">
      <w:pPr>
        <w:pStyle w:val="BodyText"/>
        <w:spacing w:before="55"/>
        <w:ind w:left="116" w:right="62"/>
        <w:rPr>
          <w:rFonts w:cs="Calibri"/>
          <w:i/>
          <w:lang w:val="en-GB"/>
        </w:rPr>
      </w:pPr>
      <w:proofErr w:type="spellStart"/>
      <w:r w:rsidRPr="001168A5">
        <w:rPr>
          <w:lang w:val="en-GB"/>
        </w:rPr>
        <w:t>Sellen</w:t>
      </w:r>
      <w:proofErr w:type="spellEnd"/>
      <w:r w:rsidRPr="001168A5">
        <w:rPr>
          <w:lang w:val="en-GB"/>
        </w:rPr>
        <w:t xml:space="preserve">, D.C. &amp; Long, M.T. </w:t>
      </w:r>
      <w:r>
        <w:rPr>
          <w:lang w:val="en-GB"/>
        </w:rPr>
        <w:t>2014. Equine Infectious Diseases. 2</w:t>
      </w:r>
      <w:r w:rsidRPr="001168A5">
        <w:rPr>
          <w:vertAlign w:val="superscript"/>
          <w:lang w:val="en-GB"/>
        </w:rPr>
        <w:t>nd</w:t>
      </w:r>
      <w:r>
        <w:rPr>
          <w:lang w:val="en-GB"/>
        </w:rPr>
        <w:t xml:space="preserve"> edition. Saunders. ISBN: </w:t>
      </w:r>
      <w:r>
        <w:t>978-1-4557-0891-8</w:t>
      </w:r>
      <w:r>
        <w:t xml:space="preserve">. </w:t>
      </w:r>
      <w:r w:rsidRPr="001168A5">
        <w:rPr>
          <w:rFonts w:cs="Calibri"/>
          <w:b/>
          <w:bCs/>
          <w:i/>
          <w:lang w:val="en-GB"/>
        </w:rPr>
        <w:t>Ava</w:t>
      </w:r>
      <w:r w:rsidRPr="001168A5">
        <w:rPr>
          <w:rFonts w:cs="Calibri"/>
          <w:b/>
          <w:bCs/>
          <w:i/>
          <w:lang w:val="en-GB"/>
        </w:rPr>
        <w:t>ilable as E-book at SLU Library. Chapter 57 &amp; 58.</w:t>
      </w:r>
    </w:p>
    <w:p w14:paraId="1F1DF0DA" w14:textId="77777777" w:rsidR="00507BCC" w:rsidRPr="001168A5" w:rsidRDefault="00507BCC" w:rsidP="00507BCC">
      <w:pPr>
        <w:pStyle w:val="Default"/>
        <w:spacing w:before="56"/>
        <w:rPr>
          <w:rFonts w:asciiTheme="minorHAnsi" w:hAnsiTheme="minorHAnsi" w:cstheme="minorHAnsi"/>
          <w:i/>
          <w:sz w:val="16"/>
        </w:rPr>
      </w:pPr>
    </w:p>
    <w:p w14:paraId="4F444E49" w14:textId="15E70A21" w:rsidR="003D4B30" w:rsidRPr="001168A5" w:rsidRDefault="00C10F14">
      <w:pPr>
        <w:rPr>
          <w:rFonts w:ascii="Arial" w:eastAsia="Arial" w:hAnsi="Arial" w:cs="Arial"/>
          <w:sz w:val="20"/>
          <w:szCs w:val="20"/>
          <w:lang w:val="en-GB"/>
        </w:rPr>
      </w:pPr>
      <w:r w:rsidRPr="001168A5">
        <w:rPr>
          <w:rFonts w:ascii="Arial" w:eastAsia="Arial" w:hAnsi="Arial" w:cs="Arial"/>
          <w:sz w:val="20"/>
          <w:szCs w:val="20"/>
          <w:lang w:val="en-GB"/>
        </w:rPr>
        <w:tab/>
      </w:r>
    </w:p>
    <w:p w14:paraId="0A7C2409" w14:textId="77777777" w:rsidR="003D4B30" w:rsidRPr="001168A5" w:rsidRDefault="003D4B30">
      <w:pPr>
        <w:rPr>
          <w:rFonts w:ascii="Arial" w:eastAsia="Arial" w:hAnsi="Arial" w:cs="Arial"/>
          <w:sz w:val="20"/>
          <w:szCs w:val="20"/>
          <w:lang w:val="en-GB"/>
        </w:rPr>
      </w:pPr>
    </w:p>
    <w:sectPr w:rsidR="003D4B30" w:rsidRPr="001168A5" w:rsidSect="002D400F">
      <w:headerReference w:type="default" r:id="rId10"/>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62046" w14:textId="77777777" w:rsidR="00376BA9" w:rsidRDefault="00376BA9" w:rsidP="0012233C">
      <w:r>
        <w:separator/>
      </w:r>
    </w:p>
  </w:endnote>
  <w:endnote w:type="continuationSeparator" w:id="0">
    <w:p w14:paraId="268405E2" w14:textId="77777777" w:rsidR="00376BA9" w:rsidRDefault="00376BA9" w:rsidP="0012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B1B64" w14:textId="77777777" w:rsidR="00376BA9" w:rsidRDefault="00376BA9" w:rsidP="0012233C">
      <w:r>
        <w:separator/>
      </w:r>
    </w:p>
  </w:footnote>
  <w:footnote w:type="continuationSeparator" w:id="0">
    <w:p w14:paraId="45125CF2" w14:textId="77777777" w:rsidR="00376BA9" w:rsidRDefault="00376BA9" w:rsidP="001223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E7668" w14:textId="75A29429" w:rsidR="0012233C" w:rsidRDefault="0012233C">
    <w:pPr>
      <w:pStyle w:val="Header"/>
    </w:pPr>
    <w:r>
      <w:tab/>
    </w:r>
    <w:r>
      <w:tab/>
      <w:t>2020-0</w:t>
    </w:r>
    <w:r w:rsidR="003A33EF">
      <w:t>7</w:t>
    </w:r>
    <w:r>
      <w:t>-</w:t>
    </w:r>
    <w:r w:rsidR="00C713DB">
      <w:t>06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F4FA4"/>
    <w:multiLevelType w:val="hybridMultilevel"/>
    <w:tmpl w:val="F4F2A9BE"/>
    <w:lvl w:ilvl="0" w:tplc="7EB67526">
      <w:start w:val="1"/>
      <w:numFmt w:val="bullet"/>
      <w:lvlText w:val="−"/>
      <w:lvlJc w:val="left"/>
      <w:pPr>
        <w:ind w:left="234" w:hanging="117"/>
      </w:pPr>
      <w:rPr>
        <w:rFonts w:ascii="Calibri" w:eastAsia="Calibri" w:hAnsi="Calibri" w:hint="default"/>
        <w:w w:val="61"/>
        <w:sz w:val="22"/>
        <w:szCs w:val="22"/>
      </w:rPr>
    </w:lvl>
    <w:lvl w:ilvl="1" w:tplc="9F9A6C7A">
      <w:start w:val="1"/>
      <w:numFmt w:val="bullet"/>
      <w:lvlText w:val="•"/>
      <w:lvlJc w:val="left"/>
      <w:pPr>
        <w:ind w:left="1146" w:hanging="117"/>
      </w:pPr>
      <w:rPr>
        <w:rFonts w:hint="default"/>
      </w:rPr>
    </w:lvl>
    <w:lvl w:ilvl="2" w:tplc="E2880246">
      <w:start w:val="1"/>
      <w:numFmt w:val="bullet"/>
      <w:lvlText w:val="•"/>
      <w:lvlJc w:val="left"/>
      <w:pPr>
        <w:ind w:left="2052" w:hanging="117"/>
      </w:pPr>
      <w:rPr>
        <w:rFonts w:hint="default"/>
      </w:rPr>
    </w:lvl>
    <w:lvl w:ilvl="3" w:tplc="704A6388">
      <w:start w:val="1"/>
      <w:numFmt w:val="bullet"/>
      <w:lvlText w:val="•"/>
      <w:lvlJc w:val="left"/>
      <w:pPr>
        <w:ind w:left="2959" w:hanging="117"/>
      </w:pPr>
      <w:rPr>
        <w:rFonts w:hint="default"/>
      </w:rPr>
    </w:lvl>
    <w:lvl w:ilvl="4" w:tplc="DD7EB496">
      <w:start w:val="1"/>
      <w:numFmt w:val="bullet"/>
      <w:lvlText w:val="•"/>
      <w:lvlJc w:val="left"/>
      <w:pPr>
        <w:ind w:left="3865" w:hanging="117"/>
      </w:pPr>
      <w:rPr>
        <w:rFonts w:hint="default"/>
      </w:rPr>
    </w:lvl>
    <w:lvl w:ilvl="5" w:tplc="8AE4B5B8">
      <w:start w:val="1"/>
      <w:numFmt w:val="bullet"/>
      <w:lvlText w:val="•"/>
      <w:lvlJc w:val="left"/>
      <w:pPr>
        <w:ind w:left="4772" w:hanging="117"/>
      </w:pPr>
      <w:rPr>
        <w:rFonts w:hint="default"/>
      </w:rPr>
    </w:lvl>
    <w:lvl w:ilvl="6" w:tplc="0C4C37AE">
      <w:start w:val="1"/>
      <w:numFmt w:val="bullet"/>
      <w:lvlText w:val="•"/>
      <w:lvlJc w:val="left"/>
      <w:pPr>
        <w:ind w:left="5678" w:hanging="117"/>
      </w:pPr>
      <w:rPr>
        <w:rFonts w:hint="default"/>
      </w:rPr>
    </w:lvl>
    <w:lvl w:ilvl="7" w:tplc="891EE44A">
      <w:start w:val="1"/>
      <w:numFmt w:val="bullet"/>
      <w:lvlText w:val="•"/>
      <w:lvlJc w:val="left"/>
      <w:pPr>
        <w:ind w:left="6585" w:hanging="117"/>
      </w:pPr>
      <w:rPr>
        <w:rFonts w:hint="default"/>
      </w:rPr>
    </w:lvl>
    <w:lvl w:ilvl="8" w:tplc="77C07992">
      <w:start w:val="1"/>
      <w:numFmt w:val="bullet"/>
      <w:lvlText w:val="•"/>
      <w:lvlJc w:val="left"/>
      <w:pPr>
        <w:ind w:left="7491" w:hanging="11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30"/>
    <w:rsid w:val="00017ECB"/>
    <w:rsid w:val="000C5924"/>
    <w:rsid w:val="001168A5"/>
    <w:rsid w:val="0012233C"/>
    <w:rsid w:val="001234DD"/>
    <w:rsid w:val="001E49CD"/>
    <w:rsid w:val="001F7FF0"/>
    <w:rsid w:val="002A33FC"/>
    <w:rsid w:val="002D400F"/>
    <w:rsid w:val="00333877"/>
    <w:rsid w:val="00376BA9"/>
    <w:rsid w:val="00397281"/>
    <w:rsid w:val="003A33EF"/>
    <w:rsid w:val="003D4B30"/>
    <w:rsid w:val="004C5515"/>
    <w:rsid w:val="00507BCC"/>
    <w:rsid w:val="005A17F9"/>
    <w:rsid w:val="00635971"/>
    <w:rsid w:val="0063746B"/>
    <w:rsid w:val="006A420B"/>
    <w:rsid w:val="007A5805"/>
    <w:rsid w:val="00906DA4"/>
    <w:rsid w:val="009757E0"/>
    <w:rsid w:val="009E6A73"/>
    <w:rsid w:val="00A32734"/>
    <w:rsid w:val="00AA16D9"/>
    <w:rsid w:val="00AC1272"/>
    <w:rsid w:val="00AE5634"/>
    <w:rsid w:val="00B300B6"/>
    <w:rsid w:val="00B371AB"/>
    <w:rsid w:val="00BE5674"/>
    <w:rsid w:val="00C10F14"/>
    <w:rsid w:val="00C34F0D"/>
    <w:rsid w:val="00C713DB"/>
    <w:rsid w:val="00CA6AA0"/>
    <w:rsid w:val="00D10977"/>
    <w:rsid w:val="00E302C6"/>
    <w:rsid w:val="00E379B0"/>
    <w:rsid w:val="00E57FEE"/>
    <w:rsid w:val="00EA3A14"/>
    <w:rsid w:val="00F20CB2"/>
    <w:rsid w:val="00FA6B6C"/>
    <w:rsid w:val="00FB0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62642"/>
  <w15:docId w15:val="{D4AEFF5B-663D-4853-8D9E-C97973DD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7"/>
      <w:outlineLvl w:val="0"/>
    </w:pPr>
    <w:rPr>
      <w:rFonts w:ascii="Calibri" w:eastAsia="Calibri" w:hAnsi="Calibri"/>
      <w:b/>
      <w:bCs/>
    </w:rPr>
  </w:style>
  <w:style w:type="paragraph" w:styleId="Heading2">
    <w:name w:val="heading 2"/>
    <w:basedOn w:val="Normal"/>
    <w:uiPriority w:val="1"/>
    <w:qFormat/>
    <w:pPr>
      <w:ind w:left="117"/>
      <w:outlineLvl w:val="1"/>
    </w:pPr>
    <w:rPr>
      <w:rFonts w:ascii="Calibri" w:eastAsia="Calibri" w:hAnsi="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1"/>
      <w:ind w:left="117"/>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234DD"/>
    <w:rPr>
      <w:color w:val="0000FF" w:themeColor="hyperlink"/>
      <w:u w:val="single"/>
    </w:rPr>
  </w:style>
  <w:style w:type="character" w:styleId="FollowedHyperlink">
    <w:name w:val="FollowedHyperlink"/>
    <w:basedOn w:val="DefaultParagraphFont"/>
    <w:uiPriority w:val="99"/>
    <w:semiHidden/>
    <w:unhideWhenUsed/>
    <w:rsid w:val="00397281"/>
    <w:rPr>
      <w:color w:val="800080" w:themeColor="followedHyperlink"/>
      <w:u w:val="single"/>
    </w:rPr>
  </w:style>
  <w:style w:type="paragraph" w:customStyle="1" w:styleId="Default">
    <w:name w:val="Default"/>
    <w:rsid w:val="00507BCC"/>
    <w:pPr>
      <w:widowControl/>
      <w:autoSpaceDE w:val="0"/>
      <w:autoSpaceDN w:val="0"/>
      <w:adjustRightInd w:val="0"/>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D10977"/>
    <w:rPr>
      <w:sz w:val="16"/>
      <w:szCs w:val="16"/>
    </w:rPr>
  </w:style>
  <w:style w:type="paragraph" w:styleId="CommentText">
    <w:name w:val="annotation text"/>
    <w:basedOn w:val="Normal"/>
    <w:link w:val="CommentTextChar"/>
    <w:uiPriority w:val="99"/>
    <w:semiHidden/>
    <w:unhideWhenUsed/>
    <w:rsid w:val="00D10977"/>
    <w:rPr>
      <w:sz w:val="20"/>
      <w:szCs w:val="20"/>
    </w:rPr>
  </w:style>
  <w:style w:type="character" w:customStyle="1" w:styleId="CommentTextChar">
    <w:name w:val="Comment Text Char"/>
    <w:basedOn w:val="DefaultParagraphFont"/>
    <w:link w:val="CommentText"/>
    <w:uiPriority w:val="99"/>
    <w:semiHidden/>
    <w:rsid w:val="00D10977"/>
    <w:rPr>
      <w:sz w:val="20"/>
      <w:szCs w:val="20"/>
    </w:rPr>
  </w:style>
  <w:style w:type="paragraph" w:styleId="CommentSubject">
    <w:name w:val="annotation subject"/>
    <w:basedOn w:val="CommentText"/>
    <w:next w:val="CommentText"/>
    <w:link w:val="CommentSubjectChar"/>
    <w:uiPriority w:val="99"/>
    <w:semiHidden/>
    <w:unhideWhenUsed/>
    <w:rsid w:val="00D10977"/>
    <w:rPr>
      <w:b/>
      <w:bCs/>
    </w:rPr>
  </w:style>
  <w:style w:type="character" w:customStyle="1" w:styleId="CommentSubjectChar">
    <w:name w:val="Comment Subject Char"/>
    <w:basedOn w:val="CommentTextChar"/>
    <w:link w:val="CommentSubject"/>
    <w:uiPriority w:val="99"/>
    <w:semiHidden/>
    <w:rsid w:val="00D10977"/>
    <w:rPr>
      <w:b/>
      <w:bCs/>
      <w:sz w:val="20"/>
      <w:szCs w:val="20"/>
    </w:rPr>
  </w:style>
  <w:style w:type="paragraph" w:styleId="BalloonText">
    <w:name w:val="Balloon Text"/>
    <w:basedOn w:val="Normal"/>
    <w:link w:val="BalloonTextChar"/>
    <w:uiPriority w:val="99"/>
    <w:semiHidden/>
    <w:unhideWhenUsed/>
    <w:rsid w:val="00D109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977"/>
    <w:rPr>
      <w:rFonts w:ascii="Segoe UI" w:hAnsi="Segoe UI" w:cs="Segoe UI"/>
      <w:sz w:val="18"/>
      <w:szCs w:val="18"/>
    </w:rPr>
  </w:style>
  <w:style w:type="paragraph" w:styleId="NoSpacing">
    <w:name w:val="No Spacing"/>
    <w:uiPriority w:val="1"/>
    <w:qFormat/>
    <w:rsid w:val="00B371AB"/>
  </w:style>
  <w:style w:type="paragraph" w:styleId="Header">
    <w:name w:val="header"/>
    <w:basedOn w:val="Normal"/>
    <w:link w:val="HeaderChar"/>
    <w:uiPriority w:val="99"/>
    <w:unhideWhenUsed/>
    <w:rsid w:val="0012233C"/>
    <w:pPr>
      <w:tabs>
        <w:tab w:val="center" w:pos="4513"/>
        <w:tab w:val="right" w:pos="9026"/>
      </w:tabs>
    </w:pPr>
  </w:style>
  <w:style w:type="character" w:customStyle="1" w:styleId="HeaderChar">
    <w:name w:val="Header Char"/>
    <w:basedOn w:val="DefaultParagraphFont"/>
    <w:link w:val="Header"/>
    <w:uiPriority w:val="99"/>
    <w:rsid w:val="0012233C"/>
  </w:style>
  <w:style w:type="paragraph" w:styleId="Footer">
    <w:name w:val="footer"/>
    <w:basedOn w:val="Normal"/>
    <w:link w:val="FooterChar"/>
    <w:uiPriority w:val="99"/>
    <w:unhideWhenUsed/>
    <w:rsid w:val="0012233C"/>
    <w:pPr>
      <w:tabs>
        <w:tab w:val="center" w:pos="4513"/>
        <w:tab w:val="right" w:pos="9026"/>
      </w:tabs>
    </w:pPr>
  </w:style>
  <w:style w:type="character" w:customStyle="1" w:styleId="FooterChar">
    <w:name w:val="Footer Char"/>
    <w:basedOn w:val="DefaultParagraphFont"/>
    <w:link w:val="Footer"/>
    <w:uiPriority w:val="99"/>
    <w:rsid w:val="00122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43824">
      <w:bodyDiv w:val="1"/>
      <w:marLeft w:val="0"/>
      <w:marRight w:val="0"/>
      <w:marTop w:val="0"/>
      <w:marBottom w:val="0"/>
      <w:divBdr>
        <w:top w:val="none" w:sz="0" w:space="0" w:color="auto"/>
        <w:left w:val="none" w:sz="0" w:space="0" w:color="auto"/>
        <w:bottom w:val="none" w:sz="0" w:space="0" w:color="auto"/>
        <w:right w:val="none" w:sz="0" w:space="0" w:color="auto"/>
      </w:divBdr>
    </w:div>
    <w:div w:id="1640301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ap.edu/read/11653/chapter/1%20" TargetMode="External"/><Relationship Id="rId3" Type="http://schemas.openxmlformats.org/officeDocument/2006/relationships/settings" Target="settings.xml"/><Relationship Id="rId7" Type="http://schemas.openxmlformats.org/officeDocument/2006/relationships/hyperlink" Target="https://www.slu.se/globalassets/ew/org/inst/huv/publikationer/utfodringsrekommendationer-for-hast_2013_rapport_28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ub.epsilon.slu.se/2336/1/viklund_asa_1008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Litteraturlista Hästens biologi HV0153</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Litteraturlista Hästens biologi HV0153</dc:title>
  <dc:creator>cecmul</dc:creator>
  <cp:lastModifiedBy>Åsa Viklund</cp:lastModifiedBy>
  <cp:revision>2</cp:revision>
  <dcterms:created xsi:type="dcterms:W3CDTF">2020-07-10T06:39:00Z</dcterms:created>
  <dcterms:modified xsi:type="dcterms:W3CDTF">2020-07-10T06:39:00Z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2018-08-14T00:00:00Z</vt:filetime>
  </property>
  <property fmtid="{D5CDD505-2E9C-101B-9397-08002B2CF9AE}" pid="3" name="Creator">
    <vt:lpwstr>PScript5.dll Version 5.2.2</vt:lpwstr>
  </property>
  <property fmtid="{D5CDD505-2E9C-101B-9397-08002B2CF9AE}" pid="4" name="LastSaved">
    <vt:filetime>2019-06-14T00:00:00Z</vt:filetime>
  </property>
</Properties>
</file>