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36AC9" w14:textId="77777777" w:rsidR="00753537" w:rsidRPr="00D6350D" w:rsidRDefault="00F3185F">
      <w:pPr>
        <w:spacing w:before="17"/>
        <w:ind w:left="117" w:right="43"/>
        <w:rPr>
          <w:rFonts w:ascii="Calibri" w:eastAsia="Calibri" w:hAnsi="Calibri" w:cs="Calibri"/>
          <w:sz w:val="28"/>
          <w:szCs w:val="28"/>
          <w:lang w:val="en-GB"/>
        </w:rPr>
      </w:pPr>
      <w:r w:rsidRPr="00D6350D">
        <w:rPr>
          <w:rFonts w:ascii="Calibri" w:hAnsi="Calibri"/>
          <w:b/>
          <w:sz w:val="28"/>
          <w:lang w:val="en-GB"/>
        </w:rPr>
        <w:t>Course l</w:t>
      </w:r>
      <w:r w:rsidR="00554950" w:rsidRPr="00D6350D">
        <w:rPr>
          <w:rFonts w:ascii="Calibri" w:hAnsi="Calibri"/>
          <w:b/>
          <w:sz w:val="28"/>
          <w:lang w:val="en-GB"/>
        </w:rPr>
        <w:t>iteratur</w:t>
      </w:r>
      <w:r w:rsidRPr="00D6350D">
        <w:rPr>
          <w:rFonts w:ascii="Calibri" w:hAnsi="Calibri"/>
          <w:b/>
          <w:sz w:val="28"/>
          <w:lang w:val="en-GB"/>
        </w:rPr>
        <w:t>e The use of the horse</w:t>
      </w:r>
      <w:r w:rsidR="00554950" w:rsidRPr="00D6350D">
        <w:rPr>
          <w:rFonts w:ascii="Calibri" w:hAnsi="Calibri"/>
          <w:b/>
          <w:spacing w:val="-8"/>
          <w:sz w:val="28"/>
          <w:lang w:val="en-GB"/>
        </w:rPr>
        <w:t xml:space="preserve"> </w:t>
      </w:r>
      <w:r w:rsidR="00554950" w:rsidRPr="00D6350D">
        <w:rPr>
          <w:rFonts w:ascii="Calibri" w:hAnsi="Calibri"/>
          <w:b/>
          <w:sz w:val="28"/>
          <w:lang w:val="en-GB"/>
        </w:rPr>
        <w:t>HV01</w:t>
      </w:r>
      <w:r w:rsidR="008B19ED" w:rsidRPr="00D6350D">
        <w:rPr>
          <w:rFonts w:ascii="Calibri" w:hAnsi="Calibri"/>
          <w:b/>
          <w:sz w:val="28"/>
          <w:lang w:val="en-GB"/>
        </w:rPr>
        <w:t>81</w:t>
      </w:r>
    </w:p>
    <w:p w14:paraId="6BCAF8AE" w14:textId="77777777" w:rsidR="0075118A" w:rsidRPr="007A5805" w:rsidRDefault="0075118A" w:rsidP="0075118A">
      <w:pPr>
        <w:pStyle w:val="Heading1"/>
        <w:spacing w:before="183"/>
        <w:ind w:right="62"/>
        <w:rPr>
          <w:b/>
          <w:i/>
          <w:u w:color="000000"/>
          <w:lang w:val="en-GB"/>
        </w:rPr>
      </w:pPr>
      <w:r w:rsidRPr="007A5805">
        <w:rPr>
          <w:i/>
          <w:u w:color="000000"/>
          <w:lang w:val="en-GB"/>
        </w:rPr>
        <w:t>More literature will also be made available during the course</w:t>
      </w:r>
      <w:r>
        <w:rPr>
          <w:i/>
          <w:u w:color="000000"/>
          <w:lang w:val="en-GB"/>
        </w:rPr>
        <w:t>. All literature is available in Canvas</w:t>
      </w:r>
      <w:r w:rsidRPr="0075118A">
        <w:rPr>
          <w:i/>
          <w:u w:color="000000"/>
          <w:lang w:val="en-GB"/>
        </w:rPr>
        <w:t>, on the internet</w:t>
      </w:r>
      <w:r>
        <w:rPr>
          <w:i/>
          <w:u w:color="000000"/>
          <w:lang w:val="en-GB"/>
        </w:rPr>
        <w:t xml:space="preserve"> or as e-books freely accessed by SLU library. Canvas is the learning platform that will be used in the course.  </w:t>
      </w:r>
    </w:p>
    <w:p w14:paraId="74648160" w14:textId="77777777" w:rsidR="00753537" w:rsidRPr="0075118A" w:rsidRDefault="00753537">
      <w:pPr>
        <w:rPr>
          <w:rFonts w:ascii="Calibri" w:eastAsia="Calibri" w:hAnsi="Calibri" w:cs="Calibri"/>
          <w:sz w:val="20"/>
          <w:szCs w:val="20"/>
          <w:lang w:val="en-GB"/>
        </w:rPr>
      </w:pPr>
    </w:p>
    <w:p w14:paraId="4EC43057" w14:textId="77777777" w:rsidR="00753537" w:rsidRPr="0075118A" w:rsidRDefault="00753537">
      <w:pPr>
        <w:spacing w:before="7"/>
        <w:rPr>
          <w:rFonts w:ascii="Calibri" w:eastAsia="Calibri" w:hAnsi="Calibri" w:cs="Calibri"/>
          <w:sz w:val="19"/>
          <w:szCs w:val="19"/>
          <w:lang w:val="en-GB"/>
        </w:rPr>
      </w:pPr>
    </w:p>
    <w:p w14:paraId="577F6C2B" w14:textId="77777777" w:rsidR="00860EF6" w:rsidRPr="00860EF6" w:rsidRDefault="00860EF6" w:rsidP="00860EF6">
      <w:pPr>
        <w:pStyle w:val="BodyText"/>
        <w:ind w:right="43"/>
        <w:rPr>
          <w:b/>
          <w:bCs/>
        </w:rPr>
      </w:pPr>
      <w:r w:rsidRPr="00860EF6">
        <w:rPr>
          <w:b/>
          <w:bCs/>
        </w:rPr>
        <w:t>Interaction between horse and human, learning and cognition</w:t>
      </w:r>
    </w:p>
    <w:p w14:paraId="4E65A368" w14:textId="77777777" w:rsidR="00753537" w:rsidRDefault="00554950">
      <w:pPr>
        <w:pStyle w:val="BodyText"/>
        <w:ind w:right="43"/>
        <w:rPr>
          <w:rFonts w:cs="Calibri"/>
        </w:rPr>
      </w:pPr>
      <w:r>
        <w:t>Chamove, A. S., Crawley‐Hartrick, O. J. E. &amp; Stafford, K. J. 2002. Horse reactions to human</w:t>
      </w:r>
      <w:r>
        <w:rPr>
          <w:spacing w:val="-27"/>
        </w:rPr>
        <w:t xml:space="preserve"> </w:t>
      </w:r>
      <w:r>
        <w:t>attitudes</w:t>
      </w:r>
      <w:r>
        <w:rPr>
          <w:w w:val="99"/>
        </w:rPr>
        <w:t xml:space="preserve"> </w:t>
      </w:r>
      <w:r>
        <w:t>and behavior. Anthrozoös 15:4, 323‐331, DOI: 10.2752/089279302786992423</w:t>
      </w:r>
      <w:r>
        <w:rPr>
          <w:spacing w:val="-17"/>
        </w:rPr>
        <w:t xml:space="preserve"> </w:t>
      </w:r>
      <w:r>
        <w:rPr>
          <w:rFonts w:cs="Calibri"/>
          <w:b/>
          <w:bCs/>
          <w:i/>
        </w:rPr>
        <w:t>Canvas</w:t>
      </w:r>
    </w:p>
    <w:p w14:paraId="2C3ABB4D" w14:textId="77777777" w:rsidR="00753537" w:rsidRDefault="00753537">
      <w:pPr>
        <w:rPr>
          <w:rFonts w:ascii="Calibri" w:eastAsia="Calibri" w:hAnsi="Calibri" w:cs="Calibri"/>
          <w:b/>
          <w:bCs/>
          <w:i/>
        </w:rPr>
      </w:pPr>
    </w:p>
    <w:p w14:paraId="64304FBD" w14:textId="77777777" w:rsidR="00753537" w:rsidRDefault="00554950">
      <w:pPr>
        <w:pStyle w:val="BodyText"/>
        <w:ind w:right="43"/>
        <w:rPr>
          <w:rFonts w:cs="Calibri"/>
        </w:rPr>
      </w:pPr>
      <w:r>
        <w:t>König von Borstel, U. &amp; Kiel, J. (2012) Horses’ behavior and heart rate in a preference test for</w:t>
      </w:r>
      <w:r>
        <w:rPr>
          <w:spacing w:val="-11"/>
        </w:rPr>
        <w:t xml:space="preserve"> </w:t>
      </w:r>
      <w:r>
        <w:t>shorter</w:t>
      </w:r>
      <w:r>
        <w:rPr>
          <w:w w:val="99"/>
        </w:rPr>
        <w:t xml:space="preserve"> </w:t>
      </w:r>
      <w:r>
        <w:t>and longer riding bouts. Journal of Veterinary Behavior 7, 362‐374.</w:t>
      </w:r>
      <w:r>
        <w:rPr>
          <w:spacing w:val="-13"/>
        </w:rPr>
        <w:t xml:space="preserve"> </w:t>
      </w:r>
      <w:r>
        <w:rPr>
          <w:rFonts w:cs="Calibri"/>
          <w:b/>
          <w:bCs/>
          <w:i/>
        </w:rPr>
        <w:t>Canvas</w:t>
      </w:r>
    </w:p>
    <w:p w14:paraId="2C6FEC8A" w14:textId="77777777" w:rsidR="00753537" w:rsidRDefault="00753537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5CD22CAB" w14:textId="77777777" w:rsidR="00753537" w:rsidRDefault="00554950">
      <w:pPr>
        <w:pStyle w:val="BodyText"/>
        <w:ind w:right="43" w:hanging="1"/>
        <w:rPr>
          <w:rFonts w:cs="Calibri"/>
        </w:rPr>
      </w:pPr>
      <w:r w:rsidRPr="0075118A">
        <w:rPr>
          <w:lang w:val="sv-SE"/>
        </w:rPr>
        <w:t xml:space="preserve">Schmidek, A., Oliveira, B.N., Trindade, P. &amp; Paranhos da Costa, M. J. R. 2018. </w:t>
      </w:r>
      <w:r>
        <w:t>Gently handled</w:t>
      </w:r>
      <w:r>
        <w:rPr>
          <w:spacing w:val="-11"/>
        </w:rPr>
        <w:t xml:space="preserve"> </w:t>
      </w:r>
      <w:r>
        <w:t>foals</w:t>
      </w:r>
      <w:r>
        <w:rPr>
          <w:w w:val="99"/>
        </w:rPr>
        <w:t xml:space="preserve"> </w:t>
      </w:r>
      <w:r>
        <w:t>generalize responses to humans. J Anim Behav Biometeorol 6, 1‐5. DOI:</w:t>
      </w:r>
      <w:r>
        <w:rPr>
          <w:spacing w:val="-7"/>
        </w:rPr>
        <w:t xml:space="preserve"> </w:t>
      </w:r>
      <w:r>
        <w:t>10.14269/2318‐</w:t>
      </w:r>
      <w:r>
        <w:rPr>
          <w:w w:val="99"/>
        </w:rPr>
        <w:t xml:space="preserve"> </w:t>
      </w:r>
      <w:r>
        <w:t>1265/jabb.v6n1p1‐5</w:t>
      </w:r>
      <w:r>
        <w:rPr>
          <w:spacing w:val="-6"/>
        </w:rPr>
        <w:t xml:space="preserve"> </w:t>
      </w:r>
      <w:r>
        <w:rPr>
          <w:rFonts w:cs="Calibri"/>
          <w:b/>
          <w:bCs/>
          <w:i/>
        </w:rPr>
        <w:t>Canvas</w:t>
      </w:r>
    </w:p>
    <w:p w14:paraId="0608815A" w14:textId="77777777" w:rsidR="00753537" w:rsidRDefault="00753537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0F571C63" w14:textId="77777777" w:rsidR="00753537" w:rsidRDefault="00554950">
      <w:pPr>
        <w:pStyle w:val="BodyText"/>
        <w:ind w:right="458"/>
        <w:rPr>
          <w:rFonts w:cs="Calibri"/>
        </w:rPr>
      </w:pPr>
      <w:r>
        <w:t>Smith, A. M., Wilson, C., McComb, K &amp; Proops, L. 2018. Domestic horses (Equus caballus)</w:t>
      </w:r>
      <w:r>
        <w:rPr>
          <w:spacing w:val="-9"/>
        </w:rPr>
        <w:t xml:space="preserve"> </w:t>
      </w:r>
      <w:r>
        <w:t>prefer</w:t>
      </w:r>
      <w:r>
        <w:rPr>
          <w:w w:val="99"/>
        </w:rPr>
        <w:t xml:space="preserve"> </w:t>
      </w:r>
      <w:r>
        <w:t>to approach humans displaying a submissive body posture rather than a dominant body</w:t>
      </w:r>
      <w:r>
        <w:rPr>
          <w:spacing w:val="-24"/>
        </w:rPr>
        <w:t xml:space="preserve"> </w:t>
      </w:r>
      <w:r>
        <w:t>posture.</w:t>
      </w:r>
      <w:r>
        <w:rPr>
          <w:spacing w:val="-1"/>
          <w:w w:val="99"/>
        </w:rPr>
        <w:t xml:space="preserve"> </w:t>
      </w:r>
      <w:r>
        <w:t>Anim Cogn 21, 307–312. DOI: 10.1007/s10071‐017‐1140‐4</w:t>
      </w:r>
      <w:r>
        <w:rPr>
          <w:spacing w:val="-14"/>
        </w:rPr>
        <w:t xml:space="preserve"> </w:t>
      </w:r>
      <w:r>
        <w:rPr>
          <w:rFonts w:cs="Calibri"/>
          <w:b/>
          <w:bCs/>
          <w:i/>
        </w:rPr>
        <w:t>Canvas</w:t>
      </w:r>
    </w:p>
    <w:p w14:paraId="1BE8A868" w14:textId="77777777" w:rsidR="00753537" w:rsidRDefault="00753537">
      <w:pPr>
        <w:rPr>
          <w:rFonts w:ascii="Calibri" w:eastAsia="Calibri" w:hAnsi="Calibri" w:cs="Calibri"/>
          <w:b/>
          <w:bCs/>
          <w:i/>
        </w:rPr>
      </w:pPr>
    </w:p>
    <w:p w14:paraId="4791583A" w14:textId="77777777" w:rsidR="00753537" w:rsidRDefault="00753537">
      <w:pPr>
        <w:spacing w:before="12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2DF2769F" w14:textId="77777777" w:rsidR="00753537" w:rsidRDefault="00860EF6">
      <w:pPr>
        <w:pStyle w:val="Heading2"/>
        <w:spacing w:before="0"/>
        <w:ind w:right="43"/>
        <w:rPr>
          <w:b w:val="0"/>
          <w:bCs w:val="0"/>
        </w:rPr>
      </w:pPr>
      <w:r>
        <w:t>Ethics</w:t>
      </w:r>
    </w:p>
    <w:p w14:paraId="49BD8B87" w14:textId="77777777" w:rsidR="00753537" w:rsidRDefault="00554950">
      <w:pPr>
        <w:pStyle w:val="BodyText"/>
        <w:ind w:right="43"/>
      </w:pPr>
      <w:r>
        <w:t>McLean</w:t>
      </w:r>
      <w:r w:rsidR="0099708B">
        <w:t>, A.N. &amp; McGreevy, P.</w:t>
      </w:r>
      <w:r>
        <w:t xml:space="preserve"> 2010. Ethical equitation: Capping the price horses pay for human glory. Journal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Veterinary Behavior 5,</w:t>
      </w:r>
      <w:r>
        <w:rPr>
          <w:spacing w:val="-6"/>
        </w:rPr>
        <w:t xml:space="preserve"> </w:t>
      </w:r>
      <w:r>
        <w:t>203‐209</w:t>
      </w:r>
      <w:r w:rsidR="00E55DC1">
        <w:t>.</w:t>
      </w:r>
    </w:p>
    <w:p w14:paraId="079E84C0" w14:textId="77777777" w:rsidR="00753537" w:rsidRDefault="00753537">
      <w:pPr>
        <w:rPr>
          <w:rFonts w:ascii="Calibri" w:eastAsia="Calibri" w:hAnsi="Calibri" w:cs="Calibri"/>
        </w:rPr>
      </w:pPr>
    </w:p>
    <w:p w14:paraId="675770E5" w14:textId="77777777" w:rsidR="00753537" w:rsidRPr="0075118A" w:rsidRDefault="00554950">
      <w:pPr>
        <w:pStyle w:val="BodyText"/>
        <w:ind w:right="43"/>
        <w:rPr>
          <w:lang w:val="en-GB"/>
        </w:rPr>
      </w:pPr>
      <w:r w:rsidRPr="00E55DC1">
        <w:rPr>
          <w:color w:val="221E1F"/>
        </w:rPr>
        <w:t>Mejdell</w:t>
      </w:r>
      <w:r w:rsidR="00E55DC1" w:rsidRPr="00E55DC1">
        <w:rPr>
          <w:color w:val="221E1F"/>
        </w:rPr>
        <w:t>, C.M., Buvik, T., J</w:t>
      </w:r>
      <w:r w:rsidR="00E55DC1" w:rsidRPr="00E55DC1">
        <w:rPr>
          <w:rFonts w:cs="Calibri"/>
          <w:color w:val="221E1F"/>
        </w:rPr>
        <w:t>ørgensen, G.H.M. &amp; Knut, E.B.</w:t>
      </w:r>
      <w:r w:rsidRPr="00E55DC1">
        <w:rPr>
          <w:color w:val="221E1F"/>
        </w:rPr>
        <w:t xml:space="preserve"> 2016. </w:t>
      </w:r>
      <w:r>
        <w:rPr>
          <w:color w:val="221E1F"/>
        </w:rPr>
        <w:t>Horses can learn to use symbols to communicate their preferences.</w:t>
      </w:r>
      <w:r>
        <w:rPr>
          <w:color w:val="221E1F"/>
          <w:spacing w:val="-18"/>
        </w:rPr>
        <w:t xml:space="preserve"> </w:t>
      </w:r>
      <w:r w:rsidRPr="0075118A">
        <w:rPr>
          <w:lang w:val="en-GB"/>
        </w:rPr>
        <w:t>Applied</w:t>
      </w:r>
      <w:r w:rsidRPr="0075118A">
        <w:rPr>
          <w:w w:val="99"/>
          <w:lang w:val="en-GB"/>
        </w:rPr>
        <w:t xml:space="preserve"> </w:t>
      </w:r>
      <w:r w:rsidRPr="0075118A">
        <w:rPr>
          <w:lang w:val="en-GB"/>
        </w:rPr>
        <w:t>Animal behaviour Science</w:t>
      </w:r>
      <w:r w:rsidR="00E55DC1" w:rsidRPr="0075118A">
        <w:rPr>
          <w:lang w:val="en-GB"/>
        </w:rPr>
        <w:t xml:space="preserve"> 184</w:t>
      </w:r>
      <w:r w:rsidRPr="0075118A">
        <w:rPr>
          <w:lang w:val="en-GB"/>
        </w:rPr>
        <w:t xml:space="preserve">, </w:t>
      </w:r>
      <w:r w:rsidR="00E55DC1" w:rsidRPr="0075118A">
        <w:rPr>
          <w:lang w:val="en-GB"/>
        </w:rPr>
        <w:t>66-73</w:t>
      </w:r>
      <w:r w:rsidRPr="0075118A">
        <w:rPr>
          <w:lang w:val="en-GB"/>
        </w:rPr>
        <w:t>.</w:t>
      </w:r>
    </w:p>
    <w:p w14:paraId="2092F568" w14:textId="77777777" w:rsidR="00753537" w:rsidRPr="0075118A" w:rsidRDefault="00753537">
      <w:pPr>
        <w:rPr>
          <w:rFonts w:ascii="Calibri" w:eastAsia="Calibri" w:hAnsi="Calibri" w:cs="Calibri"/>
          <w:lang w:val="en-GB"/>
        </w:rPr>
      </w:pPr>
    </w:p>
    <w:p w14:paraId="40DD660E" w14:textId="77777777" w:rsidR="00753537" w:rsidRPr="0075118A" w:rsidRDefault="00753537">
      <w:pPr>
        <w:spacing w:before="1"/>
        <w:rPr>
          <w:rFonts w:ascii="Calibri" w:eastAsia="Calibri" w:hAnsi="Calibri" w:cs="Calibri"/>
          <w:lang w:val="en-GB"/>
        </w:rPr>
      </w:pPr>
    </w:p>
    <w:p w14:paraId="08A107AC" w14:textId="77777777" w:rsidR="00753537" w:rsidRPr="0075118A" w:rsidRDefault="00860EF6">
      <w:pPr>
        <w:pStyle w:val="Heading2"/>
        <w:spacing w:before="0"/>
        <w:ind w:right="43"/>
        <w:rPr>
          <w:b w:val="0"/>
          <w:bCs w:val="0"/>
          <w:lang w:val="en-GB"/>
        </w:rPr>
      </w:pPr>
      <w:r w:rsidRPr="0075118A">
        <w:rPr>
          <w:lang w:val="en-GB"/>
        </w:rPr>
        <w:t>Equestrian surfaces</w:t>
      </w:r>
    </w:p>
    <w:p w14:paraId="24B00A22" w14:textId="77777777" w:rsidR="00753537" w:rsidRPr="0075118A" w:rsidRDefault="00860EF6">
      <w:pPr>
        <w:pStyle w:val="BodyText"/>
        <w:ind w:right="43"/>
        <w:rPr>
          <w:lang w:val="en-GB"/>
        </w:rPr>
      </w:pPr>
      <w:r w:rsidRPr="0075118A">
        <w:rPr>
          <w:lang w:val="en-GB"/>
        </w:rPr>
        <w:t>Swedish Equestrian Federation</w:t>
      </w:r>
      <w:r w:rsidR="00554950" w:rsidRPr="0075118A">
        <w:rPr>
          <w:lang w:val="en-GB"/>
        </w:rPr>
        <w:t xml:space="preserve">. 2015. </w:t>
      </w:r>
      <w:r w:rsidRPr="0075118A">
        <w:rPr>
          <w:lang w:val="en-GB"/>
        </w:rPr>
        <w:t>Equestrian Surfaces – A Guide</w:t>
      </w:r>
      <w:r w:rsidR="00554950" w:rsidRPr="0075118A">
        <w:rPr>
          <w:lang w:val="en-GB"/>
        </w:rPr>
        <w:t>.</w:t>
      </w:r>
      <w:r w:rsidR="00554950" w:rsidRPr="0075118A">
        <w:rPr>
          <w:w w:val="99"/>
          <w:lang w:val="en-GB"/>
        </w:rPr>
        <w:t xml:space="preserve"> </w:t>
      </w:r>
      <w:hyperlink r:id="rId6">
        <w:r w:rsidRPr="0075118A">
          <w:rPr>
            <w:lang w:val="en-GB"/>
          </w:rPr>
          <w:t xml:space="preserve"> </w:t>
        </w:r>
        <w:r w:rsidRPr="0075118A">
          <w:rPr>
            <w:color w:val="0000FF"/>
            <w:u w:val="single" w:color="0000FF"/>
            <w:lang w:val="en-GB"/>
          </w:rPr>
          <w:t>https://inside.fei.org/system/files/Equestrian_Surfaces-A_Guide.pdf</w:t>
        </w:r>
        <w:r w:rsidR="00554950" w:rsidRPr="0075118A">
          <w:rPr>
            <w:lang w:val="en-GB"/>
          </w:rPr>
          <w:t>.</w:t>
        </w:r>
      </w:hyperlink>
    </w:p>
    <w:p w14:paraId="10817A1E" w14:textId="77777777" w:rsidR="00753537" w:rsidRPr="0075118A" w:rsidRDefault="00753537">
      <w:pPr>
        <w:rPr>
          <w:rFonts w:ascii="Calibri" w:eastAsia="Calibri" w:hAnsi="Calibri" w:cs="Calibri"/>
          <w:sz w:val="20"/>
          <w:szCs w:val="20"/>
          <w:lang w:val="en-GB"/>
        </w:rPr>
      </w:pPr>
    </w:p>
    <w:p w14:paraId="52369A7A" w14:textId="77777777" w:rsidR="00753537" w:rsidRPr="0075118A" w:rsidRDefault="00753537">
      <w:pPr>
        <w:spacing w:before="7"/>
        <w:rPr>
          <w:rFonts w:ascii="Calibri" w:eastAsia="Calibri" w:hAnsi="Calibri" w:cs="Calibri"/>
          <w:sz w:val="19"/>
          <w:szCs w:val="19"/>
          <w:lang w:val="en-GB"/>
        </w:rPr>
      </w:pPr>
    </w:p>
    <w:p w14:paraId="13D12266" w14:textId="77777777" w:rsidR="00753537" w:rsidRPr="0075118A" w:rsidRDefault="00860EF6">
      <w:pPr>
        <w:pStyle w:val="Heading2"/>
        <w:spacing w:line="268" w:lineRule="exact"/>
        <w:ind w:right="43"/>
        <w:rPr>
          <w:b w:val="0"/>
          <w:bCs w:val="0"/>
          <w:lang w:val="en-GB"/>
        </w:rPr>
      </w:pPr>
      <w:r w:rsidRPr="0075118A">
        <w:rPr>
          <w:lang w:val="en-GB"/>
        </w:rPr>
        <w:t>Training physiology and biomechanics</w:t>
      </w:r>
    </w:p>
    <w:p w14:paraId="592161FE" w14:textId="77777777" w:rsidR="00753537" w:rsidRDefault="00554950">
      <w:pPr>
        <w:pStyle w:val="BodyText"/>
        <w:ind w:right="43" w:hanging="1"/>
      </w:pPr>
      <w:r w:rsidRPr="0075118A">
        <w:rPr>
          <w:lang w:val="en-GB"/>
        </w:rPr>
        <w:t xml:space="preserve">Hinchcliff, K.W., Geor, R. J. &amp; Kaneps, A. J. 2007. </w:t>
      </w:r>
      <w:r>
        <w:rPr>
          <w:i/>
        </w:rPr>
        <w:t>Equine Excercise physiology</w:t>
      </w:r>
      <w:r>
        <w:t>. Edinburgh:</w:t>
      </w:r>
      <w:r>
        <w:rPr>
          <w:spacing w:val="-30"/>
        </w:rPr>
        <w:t xml:space="preserve"> </w:t>
      </w:r>
      <w:r>
        <w:t>Saunders</w:t>
      </w:r>
      <w:r>
        <w:rPr>
          <w:w w:val="99"/>
        </w:rPr>
        <w:t xml:space="preserve"> </w:t>
      </w:r>
      <w:r>
        <w:t>Elsevier. ISBN: 9780702037245. Elsevier ScienceDirect Books.</w:t>
      </w:r>
      <w:r>
        <w:rPr>
          <w:spacing w:val="-1"/>
          <w:w w:val="99"/>
        </w:rPr>
        <w:t xml:space="preserve"> </w:t>
      </w:r>
      <w:hyperlink r:id="rId7">
        <w:r>
          <w:rPr>
            <w:color w:val="0000FF"/>
            <w:u w:val="single" w:color="0000FF"/>
          </w:rPr>
          <w:t>http://www.sciencedirect.com/science/book/9780702028571</w:t>
        </w:r>
      </w:hyperlink>
    </w:p>
    <w:p w14:paraId="70B93D4A" w14:textId="77777777" w:rsidR="00753537" w:rsidRDefault="00753537">
      <w:pPr>
        <w:rPr>
          <w:rFonts w:ascii="Calibri" w:eastAsia="Calibri" w:hAnsi="Calibri" w:cs="Calibri"/>
          <w:sz w:val="20"/>
          <w:szCs w:val="20"/>
        </w:rPr>
      </w:pPr>
    </w:p>
    <w:p w14:paraId="0D712EEE" w14:textId="77777777" w:rsidR="00753537" w:rsidRPr="0075118A" w:rsidRDefault="00554950">
      <w:pPr>
        <w:pStyle w:val="BodyText"/>
        <w:spacing w:before="55"/>
        <w:ind w:right="43"/>
        <w:rPr>
          <w:lang w:val="en-GB"/>
        </w:rPr>
      </w:pPr>
      <w:r>
        <w:t>Ringmark, S. 2014. A forage‐only diet and reduced high intensity training distance in</w:t>
      </w:r>
      <w:r>
        <w:rPr>
          <w:spacing w:val="-33"/>
        </w:rPr>
        <w:t xml:space="preserve"> </w:t>
      </w:r>
      <w:r>
        <w:t>Standardbred</w:t>
      </w:r>
      <w:r>
        <w:rPr>
          <w:spacing w:val="-1"/>
          <w:w w:val="99"/>
        </w:rPr>
        <w:t xml:space="preserve"> </w:t>
      </w:r>
      <w:r>
        <w:t xml:space="preserve">horses. </w:t>
      </w:r>
      <w:r w:rsidR="00860EF6" w:rsidRPr="0075118A">
        <w:rPr>
          <w:lang w:val="en-GB"/>
        </w:rPr>
        <w:t>Diss.</w:t>
      </w:r>
      <w:r w:rsidRPr="0075118A">
        <w:rPr>
          <w:lang w:val="en-GB"/>
        </w:rPr>
        <w:t xml:space="preserve"> SLU. </w:t>
      </w:r>
      <w:r w:rsidR="00860EF6" w:rsidRPr="0075118A">
        <w:rPr>
          <w:lang w:val="en-GB"/>
        </w:rPr>
        <w:t>pp</w:t>
      </w:r>
      <w:r w:rsidRPr="0075118A">
        <w:rPr>
          <w:lang w:val="en-GB"/>
        </w:rPr>
        <w:t xml:space="preserve"> 9‐17.</w:t>
      </w:r>
      <w:r w:rsidRPr="0075118A">
        <w:rPr>
          <w:spacing w:val="-9"/>
          <w:lang w:val="en-GB"/>
        </w:rPr>
        <w:t xml:space="preserve"> </w:t>
      </w:r>
      <w:hyperlink r:id="rId8">
        <w:r w:rsidRPr="0075118A">
          <w:rPr>
            <w:color w:val="0000FF"/>
            <w:u w:val="single" w:color="0000FF"/>
            <w:lang w:val="en-GB"/>
          </w:rPr>
          <w:t>http://pub.epsilon.slu.se/11567/</w:t>
        </w:r>
      </w:hyperlink>
    </w:p>
    <w:p w14:paraId="4A221B6E" w14:textId="77777777" w:rsidR="00753537" w:rsidRPr="0075118A" w:rsidRDefault="00753537">
      <w:pPr>
        <w:rPr>
          <w:rFonts w:ascii="Calibri" w:eastAsia="Calibri" w:hAnsi="Calibri" w:cs="Calibri"/>
          <w:sz w:val="20"/>
          <w:szCs w:val="20"/>
          <w:lang w:val="en-GB"/>
        </w:rPr>
      </w:pPr>
    </w:p>
    <w:p w14:paraId="610A7390" w14:textId="6DAC05A9" w:rsidR="00753537" w:rsidRDefault="00747824">
      <w:pPr>
        <w:pStyle w:val="Heading2"/>
        <w:ind w:right="43"/>
        <w:rPr>
          <w:lang w:val="en-GB"/>
        </w:rPr>
      </w:pPr>
      <w:r w:rsidRPr="00747824">
        <w:rPr>
          <w:lang w:val="en-GB"/>
        </w:rPr>
        <w:t xml:space="preserve">Slaughter and </w:t>
      </w:r>
      <w:r w:rsidR="0075118A">
        <w:rPr>
          <w:lang w:val="en-GB"/>
        </w:rPr>
        <w:t>euthanasia</w:t>
      </w:r>
    </w:p>
    <w:p w14:paraId="69004688" w14:textId="77777777" w:rsidR="00753537" w:rsidRPr="0075118A" w:rsidRDefault="00747824" w:rsidP="00747824">
      <w:pPr>
        <w:spacing w:before="7"/>
        <w:ind w:left="142"/>
        <w:rPr>
          <w:rFonts w:cs="Calibri"/>
          <w:lang w:val="en-GB"/>
        </w:rPr>
      </w:pPr>
      <w:r w:rsidRPr="00747824">
        <w:rPr>
          <w:rFonts w:cs="Calibri"/>
          <w:lang w:val="en-GB"/>
        </w:rPr>
        <w:t xml:space="preserve">McGowan, C.M., Ireland, J.L.. 2016. Welfare, quality of life, and euthanasia of aged horses. </w:t>
      </w:r>
      <w:r w:rsidRPr="0075118A">
        <w:rPr>
          <w:rFonts w:cs="Calibri"/>
          <w:lang w:val="en-GB"/>
        </w:rPr>
        <w:t>Vet Clin Equine 32, 355-367.</w:t>
      </w:r>
    </w:p>
    <w:p w14:paraId="4A9ECCD6" w14:textId="77777777" w:rsidR="00747824" w:rsidRPr="0075118A" w:rsidRDefault="00747824">
      <w:pPr>
        <w:spacing w:before="7"/>
        <w:rPr>
          <w:rFonts w:ascii="Calibri" w:eastAsia="Calibri" w:hAnsi="Calibri" w:cs="Calibri"/>
          <w:sz w:val="19"/>
          <w:szCs w:val="19"/>
          <w:lang w:val="en-GB"/>
        </w:rPr>
      </w:pPr>
    </w:p>
    <w:p w14:paraId="49CA7193" w14:textId="77777777" w:rsidR="003F69D3" w:rsidRDefault="003F69D3">
      <w:pPr>
        <w:rPr>
          <w:rFonts w:ascii="Calibri" w:eastAsia="Calibri" w:hAnsi="Calibri"/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49250A21" w14:textId="22559F3B" w:rsidR="00747824" w:rsidRPr="0075118A" w:rsidRDefault="00747824" w:rsidP="00747824">
      <w:pPr>
        <w:pStyle w:val="BodyText"/>
        <w:spacing w:line="268" w:lineRule="exact"/>
        <w:ind w:right="43"/>
        <w:rPr>
          <w:b/>
          <w:bCs/>
          <w:lang w:val="en-GB"/>
        </w:rPr>
      </w:pPr>
      <w:bookmarkStart w:id="0" w:name="_GoBack"/>
      <w:bookmarkEnd w:id="0"/>
      <w:r w:rsidRPr="0075118A">
        <w:rPr>
          <w:b/>
          <w:bCs/>
          <w:lang w:val="en-GB"/>
        </w:rPr>
        <w:lastRenderedPageBreak/>
        <w:t>Feeding high-performance horses</w:t>
      </w:r>
    </w:p>
    <w:p w14:paraId="2D026C68" w14:textId="77777777" w:rsidR="00747824" w:rsidRPr="0075118A" w:rsidRDefault="00747824" w:rsidP="0075118A">
      <w:pPr>
        <w:pStyle w:val="NoSpacing"/>
        <w:ind w:left="142"/>
        <w:rPr>
          <w:rFonts w:eastAsia="Calibri" w:cs="Calibri"/>
          <w:lang w:val="en-GB"/>
        </w:rPr>
      </w:pPr>
      <w:r w:rsidRPr="0075118A">
        <w:rPr>
          <w:lang w:val="en-GB"/>
        </w:rPr>
        <w:t>Utfodringsrekommendationer för häst (2011), SLU. Used for all feed ration caclulations.</w:t>
      </w:r>
    </w:p>
    <w:p w14:paraId="51059225" w14:textId="77777777" w:rsidR="00747824" w:rsidRPr="0063746B" w:rsidRDefault="00747824" w:rsidP="00747824">
      <w:pPr>
        <w:pStyle w:val="BodyText"/>
        <w:spacing w:line="259" w:lineRule="auto"/>
        <w:ind w:right="1712"/>
        <w:rPr>
          <w:lang w:val="en-GB"/>
        </w:rPr>
      </w:pPr>
      <w:r w:rsidRPr="0063746B">
        <w:rPr>
          <w:lang w:val="en-GB"/>
        </w:rPr>
        <w:t>Available in Swedish, translation to English on canvas course page</w:t>
      </w:r>
      <w:r w:rsidRPr="0063746B">
        <w:rPr>
          <w:spacing w:val="-24"/>
          <w:lang w:val="en-GB"/>
        </w:rPr>
        <w:t xml:space="preserve"> </w:t>
      </w:r>
      <w:hyperlink r:id="rId9" w:history="1">
        <w:r w:rsidRPr="0063746B">
          <w:rPr>
            <w:rStyle w:val="Hyperlink"/>
            <w:lang w:val="en-GB"/>
          </w:rPr>
          <w:t>https://www.slu.se/globalassets/ew/org/inst/huv/publikationer/utfodringsrekommendationer-for-hast_2013_rapport_289.pdf</w:t>
        </w:r>
      </w:hyperlink>
      <w:r w:rsidRPr="0063746B">
        <w:rPr>
          <w:lang w:val="en-GB"/>
        </w:rPr>
        <w:t xml:space="preserve"> </w:t>
      </w:r>
    </w:p>
    <w:p w14:paraId="5DC47067" w14:textId="77777777" w:rsidR="00753537" w:rsidRPr="0075118A" w:rsidRDefault="00753537">
      <w:pPr>
        <w:spacing w:before="8"/>
        <w:rPr>
          <w:rFonts w:ascii="Calibri" w:eastAsia="Calibri" w:hAnsi="Calibri" w:cs="Calibri"/>
          <w:szCs w:val="28"/>
          <w:lang w:val="en-GB"/>
        </w:rPr>
      </w:pPr>
    </w:p>
    <w:p w14:paraId="6BC45B0C" w14:textId="77777777" w:rsidR="00753537" w:rsidRPr="00AE4950" w:rsidRDefault="00554950">
      <w:pPr>
        <w:pStyle w:val="BodyText"/>
        <w:ind w:right="43"/>
        <w:rPr>
          <w:lang w:val="en-GB"/>
        </w:rPr>
      </w:pPr>
      <w:r w:rsidRPr="00CC6EDE">
        <w:rPr>
          <w:lang w:val="sv-SE"/>
        </w:rPr>
        <w:t xml:space="preserve">Jansson, A. 2015. </w:t>
      </w:r>
      <w:r>
        <w:t xml:space="preserve">How to feed sporthorses with roughage only. </w:t>
      </w:r>
      <w:r w:rsidRPr="00AE4950">
        <w:rPr>
          <w:lang w:val="en-GB"/>
        </w:rPr>
        <w:t>ENUTRACO</w:t>
      </w:r>
      <w:r w:rsidR="002626EC" w:rsidRPr="00AE4950">
        <w:rPr>
          <w:lang w:val="en-GB"/>
        </w:rPr>
        <w:t>.</w:t>
      </w:r>
      <w:r w:rsidRPr="00AE4950">
        <w:rPr>
          <w:spacing w:val="-10"/>
          <w:lang w:val="en-GB"/>
        </w:rPr>
        <w:t xml:space="preserve"> </w:t>
      </w:r>
      <w:r w:rsidRPr="00AE4950">
        <w:rPr>
          <w:b/>
          <w:i/>
          <w:lang w:val="en-GB"/>
        </w:rPr>
        <w:t>Canvas</w:t>
      </w:r>
    </w:p>
    <w:p w14:paraId="66E5BF03" w14:textId="77777777" w:rsidR="00753537" w:rsidRPr="00AE4950" w:rsidRDefault="00753537">
      <w:pPr>
        <w:rPr>
          <w:rFonts w:ascii="Calibri" w:eastAsia="Calibri" w:hAnsi="Calibri" w:cs="Calibri"/>
          <w:lang w:val="en-GB"/>
        </w:rPr>
      </w:pPr>
    </w:p>
    <w:p w14:paraId="1A268D4A" w14:textId="77777777" w:rsidR="00753537" w:rsidRPr="00F64758" w:rsidRDefault="00747824">
      <w:pPr>
        <w:pStyle w:val="Heading2"/>
        <w:ind w:right="43"/>
        <w:rPr>
          <w:b w:val="0"/>
          <w:bCs w:val="0"/>
          <w:lang w:val="en-GB"/>
        </w:rPr>
      </w:pPr>
      <w:r>
        <w:rPr>
          <w:u w:color="000000"/>
          <w:lang w:val="en-GB"/>
        </w:rPr>
        <w:t>Breeding</w:t>
      </w:r>
    </w:p>
    <w:p w14:paraId="30CA3C09" w14:textId="4635E02E" w:rsidR="00753537" w:rsidRPr="003F69D3" w:rsidRDefault="00554950">
      <w:pPr>
        <w:spacing w:before="36"/>
        <w:ind w:left="117" w:right="166"/>
        <w:rPr>
          <w:rFonts w:ascii="Calibri" w:eastAsia="Calibri" w:hAnsi="Calibri" w:cs="Calibri"/>
          <w:lang w:val="sv-SE"/>
        </w:rPr>
      </w:pPr>
      <w:r w:rsidRPr="003F69D3">
        <w:rPr>
          <w:rFonts w:ascii="Calibri" w:eastAsia="Calibri" w:hAnsi="Calibri" w:cs="Calibri"/>
          <w:lang w:val="en-GB"/>
        </w:rPr>
        <w:t>Jönsson,</w:t>
      </w:r>
      <w:r w:rsidRPr="003F69D3">
        <w:rPr>
          <w:rFonts w:ascii="Calibri" w:eastAsia="Calibri" w:hAnsi="Calibri" w:cs="Calibri"/>
          <w:spacing w:val="-4"/>
          <w:lang w:val="en-GB"/>
        </w:rPr>
        <w:t xml:space="preserve"> </w:t>
      </w:r>
      <w:r w:rsidRPr="003F69D3">
        <w:rPr>
          <w:rFonts w:ascii="Calibri" w:eastAsia="Calibri" w:hAnsi="Calibri" w:cs="Calibri"/>
          <w:lang w:val="en-GB"/>
        </w:rPr>
        <w:t>L.,</w:t>
      </w:r>
      <w:r w:rsidRPr="003F69D3">
        <w:rPr>
          <w:rFonts w:ascii="Calibri" w:eastAsia="Calibri" w:hAnsi="Calibri" w:cs="Calibri"/>
          <w:spacing w:val="-3"/>
          <w:lang w:val="en-GB"/>
        </w:rPr>
        <w:t xml:space="preserve"> </w:t>
      </w:r>
      <w:r w:rsidRPr="003F69D3">
        <w:rPr>
          <w:rFonts w:ascii="Calibri" w:eastAsia="Calibri" w:hAnsi="Calibri" w:cs="Calibri"/>
          <w:lang w:val="en-GB"/>
        </w:rPr>
        <w:t>2013.</w:t>
      </w:r>
      <w:r w:rsidRPr="003F69D3">
        <w:rPr>
          <w:rFonts w:ascii="Calibri" w:eastAsia="Calibri" w:hAnsi="Calibri" w:cs="Calibri"/>
          <w:spacing w:val="-3"/>
          <w:lang w:val="en-GB"/>
        </w:rPr>
        <w:t xml:space="preserve"> </w:t>
      </w:r>
      <w:r w:rsidRPr="003F69D3">
        <w:rPr>
          <w:rFonts w:ascii="Calibri" w:eastAsia="Calibri" w:hAnsi="Calibri" w:cs="Calibri"/>
        </w:rPr>
        <w:t>Orthopaedic</w:t>
      </w:r>
      <w:r w:rsidRPr="003F69D3">
        <w:rPr>
          <w:rFonts w:ascii="Calibri" w:eastAsia="Calibri" w:hAnsi="Calibri" w:cs="Calibri"/>
          <w:spacing w:val="-4"/>
        </w:rPr>
        <w:t xml:space="preserve"> </w:t>
      </w:r>
      <w:r w:rsidRPr="003F69D3">
        <w:rPr>
          <w:rFonts w:ascii="Calibri" w:eastAsia="Calibri" w:hAnsi="Calibri" w:cs="Calibri"/>
        </w:rPr>
        <w:t>health,</w:t>
      </w:r>
      <w:r w:rsidRPr="003F69D3">
        <w:rPr>
          <w:rFonts w:ascii="Calibri" w:eastAsia="Calibri" w:hAnsi="Calibri" w:cs="Calibri"/>
          <w:spacing w:val="-4"/>
        </w:rPr>
        <w:t xml:space="preserve"> </w:t>
      </w:r>
      <w:r w:rsidRPr="003F69D3">
        <w:rPr>
          <w:rFonts w:ascii="Calibri" w:eastAsia="Calibri" w:hAnsi="Calibri" w:cs="Calibri"/>
        </w:rPr>
        <w:t>conformation</w:t>
      </w:r>
      <w:r w:rsidRPr="003F69D3">
        <w:rPr>
          <w:rFonts w:ascii="Calibri" w:eastAsia="Calibri" w:hAnsi="Calibri" w:cs="Calibri"/>
          <w:spacing w:val="-4"/>
        </w:rPr>
        <w:t xml:space="preserve"> </w:t>
      </w:r>
      <w:r w:rsidRPr="003F69D3">
        <w:rPr>
          <w:rFonts w:ascii="Calibri" w:eastAsia="Calibri" w:hAnsi="Calibri" w:cs="Calibri"/>
        </w:rPr>
        <w:t>and</w:t>
      </w:r>
      <w:r w:rsidRPr="003F69D3">
        <w:rPr>
          <w:rFonts w:ascii="Calibri" w:eastAsia="Calibri" w:hAnsi="Calibri" w:cs="Calibri"/>
          <w:spacing w:val="-4"/>
        </w:rPr>
        <w:t xml:space="preserve"> </w:t>
      </w:r>
      <w:r w:rsidRPr="003F69D3">
        <w:rPr>
          <w:rFonts w:ascii="Calibri" w:eastAsia="Calibri" w:hAnsi="Calibri" w:cs="Calibri"/>
        </w:rPr>
        <w:t>longevity</w:t>
      </w:r>
      <w:r w:rsidRPr="003F69D3">
        <w:rPr>
          <w:rFonts w:ascii="Calibri" w:eastAsia="Calibri" w:hAnsi="Calibri" w:cs="Calibri"/>
          <w:spacing w:val="-4"/>
        </w:rPr>
        <w:t xml:space="preserve"> </w:t>
      </w:r>
      <w:r w:rsidRPr="003F69D3">
        <w:rPr>
          <w:rFonts w:ascii="Calibri" w:eastAsia="Calibri" w:hAnsi="Calibri" w:cs="Calibri"/>
        </w:rPr>
        <w:t>in</w:t>
      </w:r>
      <w:r w:rsidRPr="003F69D3">
        <w:rPr>
          <w:rFonts w:ascii="Calibri" w:eastAsia="Calibri" w:hAnsi="Calibri" w:cs="Calibri"/>
          <w:spacing w:val="-4"/>
        </w:rPr>
        <w:t xml:space="preserve"> </w:t>
      </w:r>
      <w:r w:rsidRPr="003F69D3">
        <w:rPr>
          <w:rFonts w:ascii="Calibri" w:eastAsia="Calibri" w:hAnsi="Calibri" w:cs="Calibri"/>
        </w:rPr>
        <w:t>riding</w:t>
      </w:r>
      <w:r w:rsidRPr="003F69D3">
        <w:rPr>
          <w:rFonts w:ascii="Calibri" w:eastAsia="Calibri" w:hAnsi="Calibri" w:cs="Calibri"/>
          <w:spacing w:val="-4"/>
        </w:rPr>
        <w:t xml:space="preserve"> </w:t>
      </w:r>
      <w:r w:rsidRPr="003F69D3">
        <w:rPr>
          <w:rFonts w:ascii="Calibri" w:eastAsia="Calibri" w:hAnsi="Calibri" w:cs="Calibri"/>
        </w:rPr>
        <w:t>horses</w:t>
      </w:r>
      <w:r w:rsidRPr="003F69D3">
        <w:rPr>
          <w:rFonts w:ascii="Calibri" w:eastAsia="Calibri" w:hAnsi="Calibri" w:cs="Calibri"/>
          <w:spacing w:val="-4"/>
        </w:rPr>
        <w:t xml:space="preserve"> </w:t>
      </w:r>
      <w:r w:rsidRPr="003F69D3">
        <w:rPr>
          <w:rFonts w:ascii="Calibri" w:eastAsia="Calibri" w:hAnsi="Calibri" w:cs="Calibri"/>
        </w:rPr>
        <w:t>‐</w:t>
      </w:r>
      <w:r w:rsidRPr="003F69D3">
        <w:rPr>
          <w:rFonts w:ascii="Calibri" w:eastAsia="Calibri" w:hAnsi="Calibri" w:cs="Calibri"/>
          <w:spacing w:val="-4"/>
        </w:rPr>
        <w:t xml:space="preserve"> </w:t>
      </w:r>
      <w:r w:rsidRPr="003F69D3">
        <w:rPr>
          <w:rFonts w:ascii="Calibri" w:eastAsia="Calibri" w:hAnsi="Calibri" w:cs="Calibri"/>
        </w:rPr>
        <w:t xml:space="preserve">a genetic and phenotypic study. </w:t>
      </w:r>
      <w:r w:rsidR="003861E2" w:rsidRPr="003F69D3">
        <w:rPr>
          <w:rFonts w:ascii="Calibri" w:eastAsia="Calibri" w:hAnsi="Calibri" w:cs="Calibri"/>
          <w:lang w:val="sv-SE"/>
        </w:rPr>
        <w:t>Diss.</w:t>
      </w:r>
      <w:r w:rsidRPr="003F69D3">
        <w:rPr>
          <w:rFonts w:ascii="Calibri" w:eastAsia="Calibri" w:hAnsi="Calibri" w:cs="Calibri"/>
          <w:lang w:val="sv-SE"/>
        </w:rPr>
        <w:t>,</w:t>
      </w:r>
      <w:r w:rsidRPr="003F69D3">
        <w:rPr>
          <w:rFonts w:ascii="Calibri" w:eastAsia="Calibri" w:hAnsi="Calibri" w:cs="Calibri"/>
          <w:spacing w:val="-3"/>
          <w:lang w:val="sv-SE"/>
        </w:rPr>
        <w:t xml:space="preserve"> </w:t>
      </w:r>
      <w:r w:rsidR="003861E2" w:rsidRPr="003F69D3">
        <w:rPr>
          <w:rFonts w:ascii="Calibri" w:eastAsia="Calibri" w:hAnsi="Calibri" w:cs="Calibri"/>
          <w:spacing w:val="-3"/>
          <w:lang w:val="sv-SE"/>
        </w:rPr>
        <w:t xml:space="preserve">SLU, </w:t>
      </w:r>
      <w:r w:rsidRPr="003F69D3">
        <w:rPr>
          <w:rFonts w:ascii="Calibri" w:eastAsia="Calibri" w:hAnsi="Calibri" w:cs="Calibri"/>
          <w:lang w:val="sv-SE"/>
        </w:rPr>
        <w:t>Uppsala. ISBN</w:t>
      </w:r>
      <w:r w:rsidRPr="003F69D3">
        <w:rPr>
          <w:rFonts w:ascii="Calibri" w:eastAsia="Calibri" w:hAnsi="Calibri" w:cs="Calibri"/>
          <w:spacing w:val="-23"/>
          <w:lang w:val="sv-SE"/>
        </w:rPr>
        <w:t xml:space="preserve"> </w:t>
      </w:r>
      <w:r w:rsidRPr="003F69D3">
        <w:rPr>
          <w:rFonts w:ascii="Calibri" w:eastAsia="Calibri" w:hAnsi="Calibri" w:cs="Calibri"/>
          <w:lang w:val="sv-SE"/>
        </w:rPr>
        <w:t>978‐91‐576‐7856‐7.</w:t>
      </w:r>
      <w:r w:rsidRPr="003F69D3">
        <w:rPr>
          <w:rFonts w:ascii="Calibri" w:eastAsia="Calibri" w:hAnsi="Calibri" w:cs="Calibri"/>
          <w:spacing w:val="-23"/>
          <w:lang w:val="sv-SE"/>
        </w:rPr>
        <w:t xml:space="preserve"> </w:t>
      </w:r>
      <w:hyperlink r:id="rId10">
        <w:r w:rsidR="00B43295" w:rsidRPr="003F69D3">
          <w:rPr>
            <w:lang w:val="sv-SE"/>
          </w:rPr>
          <w:t xml:space="preserve"> </w:t>
        </w:r>
        <w:r w:rsidR="00B43295" w:rsidRPr="003F69D3">
          <w:rPr>
            <w:rFonts w:ascii="Calibri" w:eastAsia="Calibri" w:hAnsi="Calibri" w:cs="Calibri"/>
            <w:color w:val="0000FF"/>
            <w:u w:val="single" w:color="0000FF"/>
            <w:lang w:val="sv-SE"/>
          </w:rPr>
          <w:t>https://pub.epsilon.slu.se/10756/1/Jonsson_l_130820.pdf</w:t>
        </w:r>
        <w:r w:rsidRPr="003F69D3">
          <w:rPr>
            <w:rFonts w:ascii="Calibri" w:eastAsia="Calibri" w:hAnsi="Calibri" w:cs="Calibri"/>
            <w:lang w:val="sv-SE"/>
          </w:rPr>
          <w:t>.</w:t>
        </w:r>
      </w:hyperlink>
    </w:p>
    <w:p w14:paraId="596E0267" w14:textId="77777777" w:rsidR="00753537" w:rsidRPr="003F69D3" w:rsidRDefault="00753537">
      <w:pPr>
        <w:spacing w:before="5"/>
        <w:rPr>
          <w:rFonts w:ascii="Calibri" w:eastAsia="Calibri" w:hAnsi="Calibri" w:cs="Calibri"/>
          <w:lang w:val="sv-SE"/>
        </w:rPr>
      </w:pPr>
    </w:p>
    <w:p w14:paraId="6C5F2127" w14:textId="77777777" w:rsidR="00753537" w:rsidRPr="003F69D3" w:rsidRDefault="00554950">
      <w:pPr>
        <w:spacing w:before="51"/>
        <w:ind w:left="117" w:right="104"/>
        <w:rPr>
          <w:rFonts w:ascii="Calibri" w:eastAsia="Calibri" w:hAnsi="Calibri" w:cs="Calibri"/>
        </w:rPr>
      </w:pPr>
      <w:r w:rsidRPr="003F69D3">
        <w:rPr>
          <w:rFonts w:ascii="Calibri" w:eastAsia="Calibri" w:hAnsi="Calibri" w:cs="Calibri"/>
          <w:lang w:val="sv-SE"/>
        </w:rPr>
        <w:t xml:space="preserve">Sigurðardóttir, H., Albertsdóttir, E. &amp; Eriksson, S. 2017. </w:t>
      </w:r>
      <w:r w:rsidRPr="003F69D3">
        <w:rPr>
          <w:rFonts w:ascii="Calibri" w:eastAsia="Calibri" w:hAnsi="Calibri" w:cs="Calibri"/>
        </w:rPr>
        <w:t>Analysis of new temperament</w:t>
      </w:r>
      <w:r w:rsidRPr="003F69D3">
        <w:rPr>
          <w:rFonts w:ascii="Calibri" w:eastAsia="Calibri" w:hAnsi="Calibri" w:cs="Calibri"/>
          <w:spacing w:val="-23"/>
        </w:rPr>
        <w:t xml:space="preserve"> </w:t>
      </w:r>
      <w:r w:rsidRPr="003F69D3">
        <w:rPr>
          <w:rFonts w:ascii="Calibri" w:eastAsia="Calibri" w:hAnsi="Calibri" w:cs="Calibri"/>
        </w:rPr>
        <w:t>traits to better understand the trait spirit assessed in breeding field tests for Icelandic horses.</w:t>
      </w:r>
      <w:r w:rsidRPr="003F69D3">
        <w:rPr>
          <w:rFonts w:ascii="Calibri" w:eastAsia="Calibri" w:hAnsi="Calibri" w:cs="Calibri"/>
          <w:spacing w:val="-28"/>
        </w:rPr>
        <w:t xml:space="preserve"> </w:t>
      </w:r>
      <w:r w:rsidRPr="003F69D3">
        <w:rPr>
          <w:rFonts w:ascii="Calibri" w:eastAsia="Calibri" w:hAnsi="Calibri" w:cs="Calibri"/>
        </w:rPr>
        <w:t>Acta</w:t>
      </w:r>
      <w:r w:rsidRPr="003F69D3">
        <w:rPr>
          <w:rFonts w:ascii="Calibri" w:eastAsia="Calibri" w:hAnsi="Calibri" w:cs="Calibri"/>
          <w:spacing w:val="-1"/>
        </w:rPr>
        <w:t xml:space="preserve"> </w:t>
      </w:r>
      <w:r w:rsidRPr="003F69D3">
        <w:rPr>
          <w:rFonts w:ascii="Calibri" w:eastAsia="Calibri" w:hAnsi="Calibri" w:cs="Calibri"/>
        </w:rPr>
        <w:t>Agriculturae Scandinavica, Section A — Animal Science 67, 46–57.</w:t>
      </w:r>
      <w:r w:rsidRPr="003F69D3">
        <w:rPr>
          <w:rFonts w:ascii="Calibri" w:eastAsia="Calibri" w:hAnsi="Calibri" w:cs="Calibri"/>
          <w:spacing w:val="-3"/>
        </w:rPr>
        <w:t xml:space="preserve"> </w:t>
      </w:r>
      <w:r w:rsidRPr="003F69D3">
        <w:rPr>
          <w:rFonts w:ascii="Calibri" w:eastAsia="Calibri" w:hAnsi="Calibri" w:cs="Calibri"/>
          <w:b/>
          <w:bCs/>
          <w:i/>
        </w:rPr>
        <w:t>Canvas</w:t>
      </w:r>
    </w:p>
    <w:p w14:paraId="1887B90D" w14:textId="77777777" w:rsidR="00753537" w:rsidRPr="003F69D3" w:rsidRDefault="00753537">
      <w:pPr>
        <w:spacing w:before="8"/>
        <w:rPr>
          <w:rFonts w:ascii="Calibri" w:eastAsia="Calibri" w:hAnsi="Calibri" w:cs="Calibri"/>
          <w:b/>
          <w:bCs/>
          <w:i/>
        </w:rPr>
      </w:pPr>
    </w:p>
    <w:p w14:paraId="29D2E025" w14:textId="77777777" w:rsidR="002626EC" w:rsidRPr="003F69D3" w:rsidRDefault="002626EC" w:rsidP="002626EC">
      <w:pPr>
        <w:pStyle w:val="BodyText"/>
        <w:spacing w:before="160" w:line="259" w:lineRule="auto"/>
        <w:ind w:right="62"/>
        <w:rPr>
          <w:rFonts w:cs="Calibri"/>
          <w:b/>
          <w:bCs/>
          <w:i/>
        </w:rPr>
      </w:pPr>
      <w:r w:rsidRPr="003F69D3">
        <w:t>Stock,</w:t>
      </w:r>
      <w:r w:rsidRPr="003F69D3">
        <w:rPr>
          <w:spacing w:val="-4"/>
        </w:rPr>
        <w:t xml:space="preserve"> </w:t>
      </w:r>
      <w:r w:rsidRPr="003F69D3">
        <w:t>K.</w:t>
      </w:r>
      <w:r w:rsidRPr="003F69D3">
        <w:rPr>
          <w:spacing w:val="-4"/>
        </w:rPr>
        <w:t xml:space="preserve"> </w:t>
      </w:r>
      <w:r w:rsidRPr="003F69D3">
        <w:t>F.,</w:t>
      </w:r>
      <w:r w:rsidRPr="003F69D3">
        <w:rPr>
          <w:spacing w:val="-4"/>
        </w:rPr>
        <w:t xml:space="preserve"> </w:t>
      </w:r>
      <w:r w:rsidRPr="003F69D3">
        <w:t>Jönsson,</w:t>
      </w:r>
      <w:r w:rsidRPr="003F69D3">
        <w:rPr>
          <w:spacing w:val="-4"/>
        </w:rPr>
        <w:t xml:space="preserve"> </w:t>
      </w:r>
      <w:r w:rsidRPr="003F69D3">
        <w:t>L.,</w:t>
      </w:r>
      <w:r w:rsidRPr="003F69D3">
        <w:rPr>
          <w:spacing w:val="-4"/>
        </w:rPr>
        <w:t xml:space="preserve"> </w:t>
      </w:r>
      <w:r w:rsidRPr="003F69D3">
        <w:t>Ricard,</w:t>
      </w:r>
      <w:r w:rsidRPr="003F69D3">
        <w:rPr>
          <w:spacing w:val="-3"/>
        </w:rPr>
        <w:t xml:space="preserve"> </w:t>
      </w:r>
      <w:r w:rsidRPr="003F69D3">
        <w:t>A</w:t>
      </w:r>
      <w:r w:rsidRPr="003F69D3">
        <w:rPr>
          <w:spacing w:val="-3"/>
        </w:rPr>
        <w:t xml:space="preserve"> </w:t>
      </w:r>
      <w:r w:rsidRPr="003F69D3">
        <w:t>and</w:t>
      </w:r>
      <w:r w:rsidRPr="003F69D3">
        <w:rPr>
          <w:spacing w:val="-3"/>
        </w:rPr>
        <w:t xml:space="preserve"> </w:t>
      </w:r>
      <w:r w:rsidRPr="003F69D3">
        <w:t>Mark,</w:t>
      </w:r>
      <w:r w:rsidRPr="003F69D3">
        <w:rPr>
          <w:spacing w:val="-3"/>
        </w:rPr>
        <w:t xml:space="preserve"> </w:t>
      </w:r>
      <w:r w:rsidRPr="003F69D3">
        <w:t>T.</w:t>
      </w:r>
      <w:r w:rsidRPr="003F69D3">
        <w:rPr>
          <w:spacing w:val="-3"/>
        </w:rPr>
        <w:t xml:space="preserve"> </w:t>
      </w:r>
      <w:r w:rsidRPr="003F69D3">
        <w:t>2016.</w:t>
      </w:r>
      <w:r w:rsidRPr="003F69D3">
        <w:rPr>
          <w:spacing w:val="-3"/>
        </w:rPr>
        <w:t xml:space="preserve"> </w:t>
      </w:r>
      <w:r w:rsidRPr="003F69D3">
        <w:t>Genomic</w:t>
      </w:r>
      <w:r w:rsidRPr="003F69D3">
        <w:rPr>
          <w:spacing w:val="-3"/>
        </w:rPr>
        <w:t xml:space="preserve"> </w:t>
      </w:r>
      <w:r w:rsidRPr="003F69D3">
        <w:t>applications</w:t>
      </w:r>
      <w:r w:rsidRPr="003F69D3">
        <w:rPr>
          <w:spacing w:val="-4"/>
        </w:rPr>
        <w:t xml:space="preserve"> </w:t>
      </w:r>
      <w:r w:rsidRPr="003F69D3">
        <w:t>in</w:t>
      </w:r>
      <w:r w:rsidRPr="003F69D3">
        <w:rPr>
          <w:spacing w:val="-4"/>
        </w:rPr>
        <w:t xml:space="preserve"> </w:t>
      </w:r>
      <w:r w:rsidRPr="003F69D3">
        <w:t>horse</w:t>
      </w:r>
      <w:r w:rsidRPr="003F69D3">
        <w:rPr>
          <w:spacing w:val="-4"/>
        </w:rPr>
        <w:t xml:space="preserve"> </w:t>
      </w:r>
      <w:r w:rsidRPr="003F69D3">
        <w:t>breeding.</w:t>
      </w:r>
      <w:r w:rsidRPr="003F69D3">
        <w:rPr>
          <w:spacing w:val="-4"/>
        </w:rPr>
        <w:t xml:space="preserve"> </w:t>
      </w:r>
      <w:r w:rsidRPr="003F69D3">
        <w:t>Animal</w:t>
      </w:r>
      <w:r w:rsidRPr="003F69D3">
        <w:rPr>
          <w:spacing w:val="-1"/>
          <w:w w:val="99"/>
        </w:rPr>
        <w:t xml:space="preserve"> </w:t>
      </w:r>
      <w:r w:rsidRPr="003F69D3">
        <w:t>Frontiers</w:t>
      </w:r>
      <w:r w:rsidRPr="003F69D3">
        <w:rPr>
          <w:spacing w:val="-30"/>
        </w:rPr>
        <w:t xml:space="preserve"> </w:t>
      </w:r>
      <w:r w:rsidRPr="003F69D3">
        <w:t>6:45‐52.</w:t>
      </w:r>
      <w:r w:rsidRPr="003F69D3">
        <w:rPr>
          <w:spacing w:val="-30"/>
        </w:rPr>
        <w:t xml:space="preserve"> </w:t>
      </w:r>
      <w:r w:rsidRPr="003F69D3">
        <w:t>doi:10.2527/af.2016‐0007.</w:t>
      </w:r>
      <w:r w:rsidRPr="003F69D3">
        <w:rPr>
          <w:spacing w:val="-30"/>
        </w:rPr>
        <w:t xml:space="preserve"> </w:t>
      </w:r>
      <w:r w:rsidRPr="003F69D3">
        <w:rPr>
          <w:rFonts w:cs="Calibri"/>
          <w:b/>
          <w:bCs/>
          <w:i/>
        </w:rPr>
        <w:t>Canvas</w:t>
      </w:r>
    </w:p>
    <w:p w14:paraId="5D4EB337" w14:textId="77777777" w:rsidR="00AE4950" w:rsidRPr="003F69D3" w:rsidRDefault="00AE4950" w:rsidP="00AE4950">
      <w:pPr>
        <w:rPr>
          <w:rFonts w:ascii="Calibri" w:eastAsia="Calibri" w:hAnsi="Calibri" w:cs="Calibri"/>
        </w:rPr>
      </w:pPr>
    </w:p>
    <w:p w14:paraId="4B4108FA" w14:textId="6A8722CB" w:rsidR="00753537" w:rsidRPr="003F69D3" w:rsidRDefault="00554950" w:rsidP="00AE4950">
      <w:pPr>
        <w:ind w:left="142"/>
        <w:rPr>
          <w:rFonts w:ascii="Calibri" w:eastAsia="Calibri" w:hAnsi="Calibri" w:cs="Calibri"/>
          <w:lang w:val="sv-SE"/>
        </w:rPr>
      </w:pPr>
      <w:r w:rsidRPr="003F69D3">
        <w:rPr>
          <w:rFonts w:ascii="Calibri" w:eastAsia="Calibri" w:hAnsi="Calibri" w:cs="Calibri"/>
        </w:rPr>
        <w:t xml:space="preserve">Thorén Hellsten, E. 2008. International sport horse data for genetic evaluation. </w:t>
      </w:r>
      <w:r w:rsidR="00371136" w:rsidRPr="003F69D3">
        <w:rPr>
          <w:rFonts w:ascii="Calibri" w:eastAsia="Calibri" w:hAnsi="Calibri" w:cs="Calibri"/>
          <w:lang w:val="sv-SE"/>
        </w:rPr>
        <w:t>Diss.</w:t>
      </w:r>
      <w:r w:rsidRPr="003F69D3">
        <w:rPr>
          <w:rFonts w:ascii="Calibri" w:eastAsia="Calibri" w:hAnsi="Calibri" w:cs="Calibri"/>
          <w:lang w:val="sv-SE"/>
        </w:rPr>
        <w:t>, SLU,</w:t>
      </w:r>
      <w:r w:rsidRPr="003F69D3">
        <w:rPr>
          <w:rFonts w:ascii="Calibri" w:eastAsia="Calibri" w:hAnsi="Calibri" w:cs="Calibri"/>
          <w:spacing w:val="-31"/>
          <w:lang w:val="sv-SE"/>
        </w:rPr>
        <w:t xml:space="preserve"> </w:t>
      </w:r>
      <w:r w:rsidRPr="003F69D3">
        <w:rPr>
          <w:rFonts w:ascii="Calibri" w:eastAsia="Calibri" w:hAnsi="Calibri" w:cs="Calibri"/>
          <w:lang w:val="sv-SE"/>
        </w:rPr>
        <w:t>978‐91‐85913‐65‐7.</w:t>
      </w:r>
      <w:r w:rsidRPr="003F69D3">
        <w:rPr>
          <w:rFonts w:ascii="Calibri" w:eastAsia="Calibri" w:hAnsi="Calibri" w:cs="Calibri"/>
          <w:spacing w:val="-31"/>
          <w:lang w:val="sv-SE"/>
        </w:rPr>
        <w:t xml:space="preserve"> </w:t>
      </w:r>
      <w:hyperlink r:id="rId11">
        <w:r w:rsidRPr="003F69D3">
          <w:rPr>
            <w:rFonts w:ascii="Calibri" w:eastAsia="Calibri" w:hAnsi="Calibri" w:cs="Calibri"/>
            <w:color w:val="0000FF"/>
            <w:u w:val="single" w:color="0000FF"/>
            <w:lang w:val="sv-SE"/>
          </w:rPr>
          <w:t>http://pub.epsilon.slu.se/1754/1/Kappa_080420.pdf</w:t>
        </w:r>
      </w:hyperlink>
    </w:p>
    <w:p w14:paraId="19024EB1" w14:textId="77777777" w:rsidR="00753537" w:rsidRPr="003F69D3" w:rsidRDefault="00753537">
      <w:pPr>
        <w:spacing w:before="5"/>
        <w:rPr>
          <w:rFonts w:ascii="Calibri" w:eastAsia="Calibri" w:hAnsi="Calibri" w:cs="Calibri"/>
          <w:lang w:val="sv-SE"/>
        </w:rPr>
      </w:pPr>
    </w:p>
    <w:p w14:paraId="786B7A83" w14:textId="77777777" w:rsidR="00753537" w:rsidRPr="003F69D3" w:rsidRDefault="00554950">
      <w:pPr>
        <w:ind w:left="117" w:right="104"/>
        <w:rPr>
          <w:rFonts w:ascii="Calibri" w:eastAsia="Calibri" w:hAnsi="Calibri" w:cs="Calibri"/>
          <w:lang w:val="sv-SE"/>
        </w:rPr>
      </w:pPr>
      <w:r w:rsidRPr="003F69D3">
        <w:rPr>
          <w:rFonts w:ascii="Calibri" w:eastAsia="Calibri" w:hAnsi="Calibri" w:cs="Calibri"/>
          <w:lang w:val="sv-SE"/>
        </w:rPr>
        <w:t xml:space="preserve">Viklund, Å., Eriksson, S. 2018. </w:t>
      </w:r>
      <w:r w:rsidRPr="003F69D3">
        <w:rPr>
          <w:rFonts w:ascii="Calibri" w:eastAsia="Calibri" w:hAnsi="Calibri" w:cs="Calibri"/>
        </w:rPr>
        <w:t>Genetic analyses of linear profiling data on 3‐year‐old</w:t>
      </w:r>
      <w:r w:rsidRPr="003F69D3">
        <w:rPr>
          <w:rFonts w:ascii="Calibri" w:eastAsia="Calibri" w:hAnsi="Calibri" w:cs="Calibri"/>
          <w:spacing w:val="-26"/>
        </w:rPr>
        <w:t xml:space="preserve"> </w:t>
      </w:r>
      <w:r w:rsidRPr="003F69D3">
        <w:rPr>
          <w:rFonts w:ascii="Calibri" w:eastAsia="Calibri" w:hAnsi="Calibri" w:cs="Calibri"/>
        </w:rPr>
        <w:t>Swedish Warmblood</w:t>
      </w:r>
      <w:r w:rsidRPr="003F69D3">
        <w:rPr>
          <w:rFonts w:ascii="Calibri" w:eastAsia="Calibri" w:hAnsi="Calibri" w:cs="Calibri"/>
          <w:spacing w:val="-6"/>
        </w:rPr>
        <w:t xml:space="preserve"> </w:t>
      </w:r>
      <w:r w:rsidRPr="003F69D3">
        <w:rPr>
          <w:rFonts w:ascii="Calibri" w:eastAsia="Calibri" w:hAnsi="Calibri" w:cs="Calibri"/>
        </w:rPr>
        <w:t>horses.</w:t>
      </w:r>
      <w:r w:rsidRPr="003F69D3">
        <w:rPr>
          <w:rFonts w:ascii="Calibri" w:eastAsia="Calibri" w:hAnsi="Calibri" w:cs="Calibri"/>
          <w:spacing w:val="-6"/>
        </w:rPr>
        <w:t xml:space="preserve"> </w:t>
      </w:r>
      <w:r w:rsidRPr="003F69D3">
        <w:rPr>
          <w:rFonts w:ascii="Calibri" w:eastAsia="Calibri" w:hAnsi="Calibri" w:cs="Calibri"/>
          <w:lang w:val="sv-SE"/>
        </w:rPr>
        <w:t>J</w:t>
      </w:r>
      <w:r w:rsidRPr="003F69D3">
        <w:rPr>
          <w:rFonts w:ascii="Calibri" w:eastAsia="Calibri" w:hAnsi="Calibri" w:cs="Calibri"/>
          <w:spacing w:val="-6"/>
          <w:lang w:val="sv-SE"/>
        </w:rPr>
        <w:t xml:space="preserve"> </w:t>
      </w:r>
      <w:r w:rsidRPr="003F69D3">
        <w:rPr>
          <w:rFonts w:ascii="Calibri" w:eastAsia="Calibri" w:hAnsi="Calibri" w:cs="Calibri"/>
          <w:lang w:val="sv-SE"/>
        </w:rPr>
        <w:t>Anim</w:t>
      </w:r>
      <w:r w:rsidRPr="003F69D3">
        <w:rPr>
          <w:rFonts w:ascii="Calibri" w:eastAsia="Calibri" w:hAnsi="Calibri" w:cs="Calibri"/>
          <w:spacing w:val="-6"/>
          <w:lang w:val="sv-SE"/>
        </w:rPr>
        <w:t xml:space="preserve"> </w:t>
      </w:r>
      <w:r w:rsidRPr="003F69D3">
        <w:rPr>
          <w:rFonts w:ascii="Calibri" w:eastAsia="Calibri" w:hAnsi="Calibri" w:cs="Calibri"/>
          <w:lang w:val="sv-SE"/>
        </w:rPr>
        <w:t>Breed</w:t>
      </w:r>
      <w:r w:rsidRPr="003F69D3">
        <w:rPr>
          <w:rFonts w:ascii="Calibri" w:eastAsia="Calibri" w:hAnsi="Calibri" w:cs="Calibri"/>
          <w:spacing w:val="-6"/>
          <w:lang w:val="sv-SE"/>
        </w:rPr>
        <w:t xml:space="preserve"> </w:t>
      </w:r>
      <w:r w:rsidRPr="003F69D3">
        <w:rPr>
          <w:rFonts w:ascii="Calibri" w:eastAsia="Calibri" w:hAnsi="Calibri" w:cs="Calibri"/>
          <w:lang w:val="sv-SE"/>
        </w:rPr>
        <w:t>Genet.</w:t>
      </w:r>
      <w:r w:rsidRPr="003F69D3">
        <w:rPr>
          <w:rFonts w:ascii="Calibri" w:eastAsia="Calibri" w:hAnsi="Calibri" w:cs="Calibri"/>
          <w:spacing w:val="-6"/>
          <w:lang w:val="sv-SE"/>
        </w:rPr>
        <w:t xml:space="preserve"> </w:t>
      </w:r>
      <w:r w:rsidRPr="003F69D3">
        <w:rPr>
          <w:rFonts w:ascii="Calibri" w:eastAsia="Calibri" w:hAnsi="Calibri" w:cs="Calibri"/>
          <w:lang w:val="sv-SE"/>
        </w:rPr>
        <w:t>2018;</w:t>
      </w:r>
      <w:r w:rsidRPr="003F69D3">
        <w:rPr>
          <w:rFonts w:ascii="Calibri" w:eastAsia="Calibri" w:hAnsi="Calibri" w:cs="Calibri"/>
          <w:spacing w:val="-6"/>
          <w:lang w:val="sv-SE"/>
        </w:rPr>
        <w:t xml:space="preserve"> </w:t>
      </w:r>
      <w:r w:rsidRPr="003F69D3">
        <w:rPr>
          <w:rFonts w:ascii="Calibri" w:eastAsia="Calibri" w:hAnsi="Calibri" w:cs="Calibri"/>
          <w:lang w:val="sv-SE"/>
        </w:rPr>
        <w:t>135:62–72.</w:t>
      </w:r>
      <w:r w:rsidRPr="003F69D3">
        <w:rPr>
          <w:rFonts w:ascii="Calibri" w:eastAsia="Calibri" w:hAnsi="Calibri" w:cs="Calibri"/>
          <w:spacing w:val="-5"/>
          <w:lang w:val="sv-SE"/>
        </w:rPr>
        <w:t xml:space="preserve"> </w:t>
      </w:r>
      <w:r w:rsidRPr="003F69D3">
        <w:rPr>
          <w:rFonts w:ascii="Calibri" w:eastAsia="Calibri" w:hAnsi="Calibri" w:cs="Calibri"/>
          <w:lang w:val="sv-SE"/>
        </w:rPr>
        <w:t>DOI:</w:t>
      </w:r>
      <w:r w:rsidRPr="003F69D3">
        <w:rPr>
          <w:rFonts w:ascii="Calibri" w:eastAsia="Calibri" w:hAnsi="Calibri" w:cs="Calibri"/>
          <w:spacing w:val="-5"/>
          <w:lang w:val="sv-SE"/>
        </w:rPr>
        <w:t xml:space="preserve"> </w:t>
      </w:r>
      <w:r w:rsidRPr="003F69D3">
        <w:rPr>
          <w:rFonts w:ascii="Calibri" w:eastAsia="Calibri" w:hAnsi="Calibri" w:cs="Calibri"/>
          <w:lang w:val="sv-SE"/>
        </w:rPr>
        <w:t>10.1111/jbg.12311.</w:t>
      </w:r>
      <w:r w:rsidRPr="003F69D3">
        <w:rPr>
          <w:rFonts w:ascii="Calibri" w:eastAsia="Calibri" w:hAnsi="Calibri" w:cs="Calibri"/>
          <w:spacing w:val="-5"/>
          <w:lang w:val="sv-SE"/>
        </w:rPr>
        <w:t xml:space="preserve"> </w:t>
      </w:r>
      <w:r w:rsidRPr="003F69D3">
        <w:rPr>
          <w:rFonts w:ascii="Calibri" w:eastAsia="Calibri" w:hAnsi="Calibri" w:cs="Calibri"/>
          <w:b/>
          <w:bCs/>
          <w:i/>
          <w:lang w:val="sv-SE"/>
        </w:rPr>
        <w:t>Canvas</w:t>
      </w:r>
    </w:p>
    <w:p w14:paraId="4E47E628" w14:textId="77777777" w:rsidR="00753537" w:rsidRPr="004C55CA" w:rsidRDefault="00753537">
      <w:pPr>
        <w:rPr>
          <w:rFonts w:ascii="Calibri" w:eastAsia="Calibri" w:hAnsi="Calibri" w:cs="Calibri"/>
          <w:b/>
          <w:bCs/>
          <w:i/>
          <w:sz w:val="24"/>
          <w:szCs w:val="24"/>
          <w:lang w:val="sv-SE"/>
        </w:rPr>
      </w:pPr>
    </w:p>
    <w:sectPr w:rsidR="00753537" w:rsidRPr="004C55CA" w:rsidSect="003F69D3">
      <w:headerReference w:type="default" r:id="rId12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AE9D8" w14:textId="77777777" w:rsidR="00A543D0" w:rsidRDefault="00A543D0" w:rsidP="009C237F">
      <w:r>
        <w:separator/>
      </w:r>
    </w:p>
  </w:endnote>
  <w:endnote w:type="continuationSeparator" w:id="0">
    <w:p w14:paraId="49464C96" w14:textId="77777777" w:rsidR="00A543D0" w:rsidRDefault="00A543D0" w:rsidP="009C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9D749" w14:textId="77777777" w:rsidR="00A543D0" w:rsidRDefault="00A543D0" w:rsidP="009C237F">
      <w:r>
        <w:separator/>
      </w:r>
    </w:p>
  </w:footnote>
  <w:footnote w:type="continuationSeparator" w:id="0">
    <w:p w14:paraId="24B0A9E6" w14:textId="77777777" w:rsidR="00A543D0" w:rsidRDefault="00A543D0" w:rsidP="009C2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DBD6" w14:textId="518095FA" w:rsidR="009C237F" w:rsidRDefault="008B19ED">
    <w:pPr>
      <w:pStyle w:val="Header"/>
    </w:pPr>
    <w:r>
      <w:tab/>
    </w:r>
    <w:r>
      <w:tab/>
      <w:t>2020</w:t>
    </w:r>
    <w:r w:rsidR="00AE4950">
      <w:t>0702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37"/>
    <w:rsid w:val="00027D2F"/>
    <w:rsid w:val="000F2810"/>
    <w:rsid w:val="00122169"/>
    <w:rsid w:val="0015779D"/>
    <w:rsid w:val="001A15CC"/>
    <w:rsid w:val="002626EC"/>
    <w:rsid w:val="00371136"/>
    <w:rsid w:val="003861E2"/>
    <w:rsid w:val="003B0079"/>
    <w:rsid w:val="003F69D3"/>
    <w:rsid w:val="004C55CA"/>
    <w:rsid w:val="00554950"/>
    <w:rsid w:val="0055696B"/>
    <w:rsid w:val="00743B8E"/>
    <w:rsid w:val="00747824"/>
    <w:rsid w:val="0075118A"/>
    <w:rsid w:val="00753537"/>
    <w:rsid w:val="00836CC3"/>
    <w:rsid w:val="00860EF6"/>
    <w:rsid w:val="008850A1"/>
    <w:rsid w:val="008B19ED"/>
    <w:rsid w:val="008C7E66"/>
    <w:rsid w:val="00941516"/>
    <w:rsid w:val="00985580"/>
    <w:rsid w:val="0099708B"/>
    <w:rsid w:val="009C237F"/>
    <w:rsid w:val="00A543D0"/>
    <w:rsid w:val="00AB37D2"/>
    <w:rsid w:val="00AE4950"/>
    <w:rsid w:val="00AF3CE2"/>
    <w:rsid w:val="00B43295"/>
    <w:rsid w:val="00C73637"/>
    <w:rsid w:val="00CC6EDE"/>
    <w:rsid w:val="00D6350D"/>
    <w:rsid w:val="00D77E67"/>
    <w:rsid w:val="00D92BD8"/>
    <w:rsid w:val="00E55DC1"/>
    <w:rsid w:val="00EC3947"/>
    <w:rsid w:val="00F3185F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F21D"/>
  <w15:docId w15:val="{46445D95-9783-4346-80AA-176A536E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5"/>
      <w:ind w:left="117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55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5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37F"/>
  </w:style>
  <w:style w:type="paragraph" w:styleId="Footer">
    <w:name w:val="footer"/>
    <w:basedOn w:val="Normal"/>
    <w:link w:val="FooterChar"/>
    <w:uiPriority w:val="99"/>
    <w:unhideWhenUsed/>
    <w:rsid w:val="009C2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7F"/>
  </w:style>
  <w:style w:type="character" w:styleId="CommentReference">
    <w:name w:val="annotation reference"/>
    <w:basedOn w:val="DefaultParagraphFont"/>
    <w:uiPriority w:val="99"/>
    <w:semiHidden/>
    <w:unhideWhenUsed/>
    <w:rsid w:val="00747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8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2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E66"/>
    <w:rPr>
      <w:b/>
      <w:bCs/>
      <w:sz w:val="20"/>
      <w:szCs w:val="20"/>
    </w:rPr>
  </w:style>
  <w:style w:type="paragraph" w:styleId="NoSpacing">
    <w:name w:val="No Spacing"/>
    <w:uiPriority w:val="1"/>
    <w:qFormat/>
    <w:rsid w:val="0075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.epsilon.slu.se/1156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/book/978070202857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dsport.se/ImageVaultFiles/id_44011/cf_559/SvRF_Ridunderlag_2015_LR_uppslag.PDF" TargetMode="External"/><Relationship Id="rId11" Type="http://schemas.openxmlformats.org/officeDocument/2006/relationships/hyperlink" Target="http://pub.epsilon.slu.se/1754/1/Kappa_080420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ub.epsilon.slu.se/1075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lu.se/globalassets/ew/org/inst/huv/publikationer/utfodringsrekommendationer-for-hast_2013_rapport_28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LitteraturlistaHV0154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LitteraturlistaHV0154</dc:title>
  <dc:creator>cecmul</dc:creator>
  <cp:lastModifiedBy>Åsa Viklund</cp:lastModifiedBy>
  <cp:revision>4</cp:revision>
  <dcterms:created xsi:type="dcterms:W3CDTF">2020-07-02T10:22:00Z</dcterms:created>
  <dcterms:modified xsi:type="dcterms:W3CDTF">2020-07-02T10:25:00Z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2019-06-28T00:00:00Z</vt:filetime>
  </property>
</Properties>
</file>