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8" w:rsidRDefault="00305498" w:rsidP="00305498">
      <w:pPr>
        <w:rPr>
          <w:b/>
          <w:sz w:val="28"/>
          <w:szCs w:val="28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28912A" wp14:editId="1655A897">
            <wp:simplePos x="0" y="0"/>
            <wp:positionH relativeFrom="margin">
              <wp:align>left</wp:align>
            </wp:positionH>
            <wp:positionV relativeFrom="paragraph">
              <wp:posOffset>-67646</wp:posOffset>
            </wp:positionV>
            <wp:extent cx="3879469" cy="1150706"/>
            <wp:effectExtent l="0" t="0" r="0" b="0"/>
            <wp:wrapNone/>
            <wp:docPr id="3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9" b="16876"/>
                    <a:stretch/>
                  </pic:blipFill>
                  <pic:spPr bwMode="auto">
                    <a:xfrm>
                      <a:off x="0" y="0"/>
                      <a:ext cx="3879469" cy="11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498" w:rsidRDefault="00305498" w:rsidP="00305498">
      <w:pPr>
        <w:rPr>
          <w:b/>
          <w:sz w:val="28"/>
          <w:szCs w:val="28"/>
          <w:lang w:val="en-GB"/>
        </w:rPr>
      </w:pPr>
    </w:p>
    <w:p w:rsidR="00305498" w:rsidRDefault="00305498" w:rsidP="00305498">
      <w:pPr>
        <w:rPr>
          <w:b/>
          <w:sz w:val="28"/>
          <w:szCs w:val="28"/>
          <w:lang w:val="en-GB"/>
        </w:rPr>
      </w:pPr>
    </w:p>
    <w:p w:rsidR="00305498" w:rsidRPr="00672211" w:rsidRDefault="00305498" w:rsidP="00305498">
      <w:pPr>
        <w:rPr>
          <w:b/>
          <w:sz w:val="28"/>
          <w:szCs w:val="28"/>
          <w:lang w:val="en-GB"/>
        </w:rPr>
      </w:pPr>
      <w:r w:rsidRPr="00672211">
        <w:rPr>
          <w:b/>
          <w:sz w:val="28"/>
          <w:szCs w:val="28"/>
          <w:lang w:val="en-GB"/>
        </w:rPr>
        <w:t>LB0</w:t>
      </w:r>
      <w:r>
        <w:rPr>
          <w:b/>
          <w:sz w:val="28"/>
          <w:szCs w:val="28"/>
          <w:lang w:val="en-GB"/>
        </w:rPr>
        <w:t xml:space="preserve">109: </w:t>
      </w:r>
      <w:proofErr w:type="spellStart"/>
      <w:r>
        <w:rPr>
          <w:b/>
          <w:sz w:val="28"/>
          <w:szCs w:val="28"/>
          <w:lang w:val="en-GB"/>
        </w:rPr>
        <w:t>Agroe</w:t>
      </w:r>
      <w:r w:rsidRPr="00672211">
        <w:rPr>
          <w:b/>
          <w:sz w:val="28"/>
          <w:szCs w:val="28"/>
          <w:lang w:val="en-GB"/>
        </w:rPr>
        <w:t>cology</w:t>
      </w:r>
      <w:proofErr w:type="spellEnd"/>
      <w:r w:rsidRPr="0067221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and Sustainability of Production S</w:t>
      </w:r>
      <w:r w:rsidRPr="00672211">
        <w:rPr>
          <w:b/>
          <w:sz w:val="28"/>
          <w:szCs w:val="28"/>
          <w:lang w:val="en-GB"/>
        </w:rPr>
        <w:t>ystems, 20</w:t>
      </w:r>
      <w:r>
        <w:rPr>
          <w:b/>
          <w:sz w:val="28"/>
          <w:szCs w:val="28"/>
          <w:lang w:val="en-GB"/>
        </w:rPr>
        <w:t>2</w:t>
      </w:r>
      <w:r w:rsidR="00246299">
        <w:rPr>
          <w:b/>
          <w:sz w:val="28"/>
          <w:szCs w:val="28"/>
          <w:lang w:val="en-GB"/>
        </w:rPr>
        <w:t>1</w:t>
      </w:r>
      <w:r w:rsidRPr="00672211">
        <w:rPr>
          <w:b/>
          <w:sz w:val="28"/>
          <w:szCs w:val="28"/>
          <w:lang w:val="en-GB"/>
        </w:rPr>
        <w:t>-20</w:t>
      </w:r>
      <w:r w:rsidR="00246299">
        <w:rPr>
          <w:b/>
          <w:sz w:val="28"/>
          <w:szCs w:val="28"/>
          <w:lang w:val="en-GB"/>
        </w:rPr>
        <w:t>22</w:t>
      </w:r>
    </w:p>
    <w:p w:rsidR="00305498" w:rsidRPr="00672211" w:rsidRDefault="00305498" w:rsidP="00305498">
      <w:pPr>
        <w:rPr>
          <w:sz w:val="24"/>
          <w:szCs w:val="24"/>
          <w:lang w:val="en-GB"/>
        </w:rPr>
      </w:pPr>
      <w:r w:rsidRPr="00672211">
        <w:rPr>
          <w:sz w:val="24"/>
          <w:szCs w:val="24"/>
          <w:lang w:val="en-GB"/>
        </w:rPr>
        <w:t>Recommended literat</w:t>
      </w:r>
      <w:r w:rsidR="00AF6A80">
        <w:rPr>
          <w:sz w:val="24"/>
          <w:szCs w:val="24"/>
          <w:lang w:val="en-GB"/>
        </w:rPr>
        <w:t xml:space="preserve">ure related to specific lecture </w:t>
      </w:r>
      <w:r>
        <w:rPr>
          <w:sz w:val="24"/>
          <w:szCs w:val="24"/>
          <w:lang w:val="en-GB"/>
        </w:rPr>
        <w:t>(</w:t>
      </w:r>
      <w:r w:rsidR="00314DC5">
        <w:rPr>
          <w:sz w:val="24"/>
          <w:szCs w:val="24"/>
          <w:lang w:val="en-GB"/>
        </w:rPr>
        <w:t xml:space="preserve">There could be few changes in lecture schedule </w:t>
      </w:r>
      <w:r w:rsidR="00AF6A80">
        <w:rPr>
          <w:sz w:val="24"/>
          <w:szCs w:val="24"/>
          <w:lang w:val="en-GB"/>
        </w:rPr>
        <w:t xml:space="preserve">and literature </w:t>
      </w:r>
      <w:r w:rsidR="007F5F51">
        <w:rPr>
          <w:sz w:val="24"/>
          <w:szCs w:val="24"/>
          <w:lang w:val="en-GB"/>
        </w:rPr>
        <w:t xml:space="preserve">list </w:t>
      </w:r>
      <w:r w:rsidR="00314DC5">
        <w:rPr>
          <w:sz w:val="24"/>
          <w:szCs w:val="24"/>
          <w:lang w:val="en-GB"/>
        </w:rPr>
        <w:t>before the course starts</w:t>
      </w:r>
      <w:r>
        <w:rPr>
          <w:sz w:val="24"/>
          <w:szCs w:val="24"/>
          <w:lang w:val="en-GB"/>
        </w:rPr>
        <w:t>)</w:t>
      </w:r>
      <w:r w:rsidR="00DC2ABD">
        <w:rPr>
          <w:sz w:val="24"/>
          <w:szCs w:val="24"/>
          <w:lang w:val="en-GB"/>
        </w:rPr>
        <w:t xml:space="preserve"> </w:t>
      </w:r>
    </w:p>
    <w:p w:rsidR="00305498" w:rsidRPr="00AF6A80" w:rsidRDefault="00305498" w:rsidP="00305498">
      <w:pPr>
        <w:rPr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1389"/>
        <w:gridCol w:w="3001"/>
        <w:gridCol w:w="4672"/>
      </w:tblGrid>
      <w:tr w:rsidR="007F5F51" w:rsidRPr="00A874DF" w:rsidTr="007F5F51">
        <w:trPr>
          <w:trHeight w:val="1"/>
        </w:trPr>
        <w:tc>
          <w:tcPr>
            <w:tcW w:w="1389" w:type="dxa"/>
            <w:noWrap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Date</w:t>
            </w:r>
          </w:p>
        </w:tc>
        <w:tc>
          <w:tcPr>
            <w:tcW w:w="3001" w:type="dxa"/>
            <w:noWrap/>
          </w:tcPr>
          <w:p w:rsidR="00305498" w:rsidRPr="00A874DF" w:rsidRDefault="00AF6A80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>Lecture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>topic</w:t>
            </w:r>
            <w:proofErr w:type="spellEnd"/>
          </w:p>
        </w:tc>
        <w:tc>
          <w:tcPr>
            <w:tcW w:w="4672" w:type="dxa"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Literature</w:t>
            </w:r>
            <w:proofErr w:type="spellEnd"/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2020-11-02</w:t>
            </w:r>
          </w:p>
        </w:tc>
        <w:tc>
          <w:tcPr>
            <w:tcW w:w="3001" w:type="dxa"/>
            <w:noWrap/>
            <w:hideMark/>
          </w:tcPr>
          <w:p w:rsidR="00305498" w:rsidRPr="00AF6A80" w:rsidRDefault="00AF6A80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F6A80">
              <w:rPr>
                <w:rFonts w:eastAsia="Times New Roman" w:cstheme="minorHAnsi"/>
                <w:color w:val="000000" w:themeColor="text1"/>
                <w:lang w:val="en-US" w:eastAsia="sv-SE"/>
              </w:rPr>
              <w:t>Sustainability and challenges for agriculture</w:t>
            </w:r>
          </w:p>
        </w:tc>
        <w:tc>
          <w:tcPr>
            <w:tcW w:w="467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235362">
              <w:rPr>
                <w:rFonts w:cstheme="minorHAnsi"/>
                <w:color w:val="000000" w:themeColor="text1"/>
              </w:rPr>
              <w:t>Gliessman</w:t>
            </w:r>
            <w:proofErr w:type="spellEnd"/>
            <w:r w:rsidRPr="00235362">
              <w:rPr>
                <w:rFonts w:cstheme="minorHAnsi"/>
                <w:color w:val="000000" w:themeColor="text1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</w:rPr>
              <w:t>chapters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</w:rPr>
              <w:t xml:space="preserve"> 22-23</w:t>
            </w:r>
            <w:r w:rsidRPr="00235362">
              <w:rPr>
                <w:rFonts w:cstheme="minorHAnsi"/>
                <w:color w:val="000000" w:themeColor="text1"/>
              </w:rPr>
              <w:t>)</w:t>
            </w:r>
            <w:r>
              <w:rPr>
                <w:rFonts w:cstheme="minorHAnsi"/>
                <w:color w:val="000000" w:themeColor="text1"/>
                <w:lang w:val="de-DE"/>
              </w:rPr>
              <w:t xml:space="preserve">, </w:t>
            </w:r>
            <w:r w:rsidRPr="00235362">
              <w:rPr>
                <w:rFonts w:cstheme="minorHAnsi"/>
                <w:color w:val="000000" w:themeColor="text1"/>
              </w:rPr>
              <w:t>Rockström et al. 2009, Steffen et al. 2015</w:t>
            </w:r>
          </w:p>
        </w:tc>
      </w:tr>
      <w:tr w:rsidR="007F5F51" w:rsidRPr="00586870" w:rsidTr="007F5F51">
        <w:trPr>
          <w:trHeight w:val="1"/>
        </w:trPr>
        <w:tc>
          <w:tcPr>
            <w:tcW w:w="1389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2020-11-03</w:t>
            </w:r>
          </w:p>
        </w:tc>
        <w:tc>
          <w:tcPr>
            <w:tcW w:w="3001" w:type="dxa"/>
            <w:noWrap/>
            <w:hideMark/>
          </w:tcPr>
          <w:p w:rsidR="00305498" w:rsidRPr="00A874DF" w:rsidRDefault="00AF6A80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Agroecological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principles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practices</w:t>
            </w:r>
            <w:proofErr w:type="spellEnd"/>
          </w:p>
        </w:tc>
        <w:tc>
          <w:tcPr>
            <w:tcW w:w="4672" w:type="dxa"/>
          </w:tcPr>
          <w:p w:rsidR="00305498" w:rsidRPr="00586870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586870">
              <w:rPr>
                <w:rFonts w:cstheme="minorHAnsi"/>
                <w:color w:val="000000" w:themeColor="text1"/>
                <w:lang w:val="en-US"/>
              </w:rPr>
              <w:t>Wezel</w:t>
            </w:r>
            <w:proofErr w:type="spellEnd"/>
            <w:r w:rsidRPr="00586870">
              <w:rPr>
                <w:rFonts w:cstheme="minorHAnsi"/>
                <w:color w:val="000000" w:themeColor="text1"/>
                <w:lang w:val="en-US"/>
              </w:rPr>
              <w:t xml:space="preserve"> 2017</w:t>
            </w:r>
            <w:r w:rsidR="00586870" w:rsidRPr="00586870">
              <w:rPr>
                <w:rFonts w:cstheme="minorHAnsi"/>
                <w:color w:val="000000" w:themeColor="text1"/>
                <w:lang w:val="en-US"/>
              </w:rPr>
              <w:t xml:space="preserve">, Nicholls et al </w:t>
            </w:r>
            <w:r w:rsidR="00586870">
              <w:rPr>
                <w:rFonts w:cstheme="minorHAnsi"/>
                <w:color w:val="000000" w:themeColor="text1"/>
                <w:lang w:val="en-US"/>
              </w:rPr>
              <w:t>2017.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305498" w:rsidRPr="00A874DF" w:rsidRDefault="00AF6A80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Agrofore</w:t>
            </w:r>
            <w:r w:rsidR="00A761B9">
              <w:rPr>
                <w:rFonts w:eastAsia="Times New Roman" w:cstheme="minorHAnsi"/>
                <w:color w:val="000000" w:themeColor="text1"/>
                <w:lang w:eastAsia="sv-SE"/>
              </w:rPr>
              <w:t>s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try</w:t>
            </w:r>
            <w:proofErr w:type="spellEnd"/>
          </w:p>
        </w:tc>
        <w:tc>
          <w:tcPr>
            <w:tcW w:w="467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Wilson et al. 2016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</w:tcPr>
          <w:p w:rsidR="00DC2ABD" w:rsidRPr="00DC2ABD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DC2ABD">
              <w:rPr>
                <w:rFonts w:eastAsia="Times New Roman" w:cstheme="minorHAnsi"/>
                <w:color w:val="000000" w:themeColor="text1"/>
                <w:lang w:eastAsia="sv-SE"/>
              </w:rPr>
              <w:t>2020-11-04</w:t>
            </w:r>
          </w:p>
        </w:tc>
        <w:tc>
          <w:tcPr>
            <w:tcW w:w="3001" w:type="dxa"/>
            <w:noWrap/>
          </w:tcPr>
          <w:p w:rsidR="00DC2ABD" w:rsidRPr="00DC2ABD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DC2ABD">
              <w:rPr>
                <w:rFonts w:eastAsia="Times New Roman" w:cstheme="minorHAnsi"/>
                <w:color w:val="000000" w:themeColor="text1"/>
                <w:lang w:val="en-US" w:eastAsia="sv-SE"/>
              </w:rPr>
              <w:t>Ecological mechanisms of ecosystem services</w:t>
            </w:r>
          </w:p>
        </w:tc>
        <w:tc>
          <w:tcPr>
            <w:tcW w:w="4672" w:type="dxa"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Bommarco et al. 2013,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Isbell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>, 2017</w:t>
            </w:r>
          </w:p>
        </w:tc>
      </w:tr>
      <w:tr w:rsidR="00DC2ABD" w:rsidRPr="007F5F51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</w:tcPr>
          <w:p w:rsidR="00DC2ABD" w:rsidRPr="007F5F51" w:rsidDel="00AF6A80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Ecosystem services to and from agricultural systems</w:t>
            </w:r>
          </w:p>
        </w:tc>
        <w:tc>
          <w:tcPr>
            <w:tcW w:w="4672" w:type="dxa"/>
          </w:tcPr>
          <w:p w:rsidR="00DC2ABD" w:rsidRDefault="00DC2ABD" w:rsidP="00DC2ABD">
            <w:pPr>
              <w:rPr>
                <w:rFonts w:cstheme="minorHAnsi"/>
                <w:color w:val="000000" w:themeColor="text1"/>
                <w:lang w:val="fr-MA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Bommarco et al. 2013, </w:t>
            </w:r>
            <w:r w:rsidRPr="00A874DF">
              <w:rPr>
                <w:rFonts w:cstheme="minorHAnsi"/>
                <w:color w:val="000000" w:themeColor="text1"/>
              </w:rPr>
              <w:t xml:space="preserve">Van </w:t>
            </w:r>
            <w:proofErr w:type="spellStart"/>
            <w:r w:rsidRPr="00A874DF">
              <w:rPr>
                <w:rFonts w:cstheme="minorHAnsi"/>
                <w:color w:val="000000" w:themeColor="text1"/>
              </w:rPr>
              <w:t>Huylenbroeck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et al. 2007</w:t>
            </w:r>
          </w:p>
        </w:tc>
      </w:tr>
      <w:tr w:rsidR="00DC2ABD" w:rsidRPr="00706BF5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2020-11-05</w:t>
            </w:r>
          </w:p>
        </w:tc>
        <w:tc>
          <w:tcPr>
            <w:tcW w:w="3001" w:type="dxa"/>
            <w:noWrap/>
            <w:hideMark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SAFA guidelines and sustainability assessment tools, including TAPE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FA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O 2013 (SAFA), FAO 2019 (TAPE)</w:t>
            </w:r>
          </w:p>
        </w:tc>
      </w:tr>
      <w:tr w:rsidR="00DC2ABD" w:rsidRPr="00DC2ABD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8</w:t>
            </w:r>
          </w:p>
        </w:tc>
        <w:tc>
          <w:tcPr>
            <w:tcW w:w="3001" w:type="dxa"/>
            <w:noWrap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Beneficial biotic interactions and nutrient cycling</w:t>
            </w:r>
          </w:p>
        </w:tc>
        <w:tc>
          <w:tcPr>
            <w:tcW w:w="4672" w:type="dxa"/>
          </w:tcPr>
          <w:p w:rsidR="00DC2ABD" w:rsidRPr="001029C2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de-DE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de-DE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  <w:lang w:val="de-DE"/>
              </w:rPr>
              <w:t>chapters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  <w:lang w:val="de-DE"/>
              </w:rPr>
              <w:t xml:space="preserve"> 3, 8, 9, 11</w:t>
            </w:r>
            <w:r w:rsidRPr="00A874DF">
              <w:rPr>
                <w:rFonts w:cstheme="minorHAnsi"/>
                <w:color w:val="000000" w:themeColor="text1"/>
                <w:lang w:val="fr-MA"/>
              </w:rPr>
              <w:t>), Bedoussac et al 2015, Steffen et al. 2015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1029C2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Integrated weed management 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</w:rPr>
              <w:t>Buhler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2002, </w:t>
            </w:r>
            <w:proofErr w:type="spellStart"/>
            <w:r w:rsidRPr="00A874DF">
              <w:rPr>
                <w:rFonts w:cstheme="minorHAnsi"/>
                <w:color w:val="000000" w:themeColor="text1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</w:rPr>
              <w:t>chapter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</w:rPr>
              <w:t xml:space="preserve"> 11</w:t>
            </w:r>
            <w:r w:rsidRPr="00A874DF">
              <w:rPr>
                <w:rFonts w:cstheme="minorHAnsi"/>
                <w:color w:val="000000" w:themeColor="text1"/>
              </w:rPr>
              <w:t>)</w:t>
            </w:r>
          </w:p>
        </w:tc>
      </w:tr>
      <w:tr w:rsidR="00DC2ABD" w:rsidRPr="00DC2ABD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2020-11-09</w:t>
            </w: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Multifunctionality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on farmland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en-US"/>
              </w:rPr>
              <w:t>Glies</w:t>
            </w:r>
            <w:r>
              <w:rPr>
                <w:rFonts w:cstheme="minorHAnsi"/>
                <w:color w:val="000000" w:themeColor="text1"/>
                <w:lang w:val="fr-FR"/>
              </w:rPr>
              <w:t>sman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2015 (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chapter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21)</w:t>
            </w: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FA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O 2013 (SAFA), FAO 2019 (TAPE)</w:t>
            </w:r>
          </w:p>
        </w:tc>
      </w:tr>
      <w:tr w:rsidR="00DC2ABD" w:rsidRPr="00A874DF" w:rsidTr="00DC2ABD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Cropping systems and food diversification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7F5F51">
              <w:rPr>
                <w:rFonts w:cstheme="minorHAnsi"/>
                <w:color w:val="000000" w:themeColor="text1"/>
                <w:lang w:val="en-US"/>
              </w:rPr>
              <w:t>Hufnagel</w:t>
            </w:r>
            <w:proofErr w:type="spellEnd"/>
            <w:r w:rsidRPr="007F5F51">
              <w:rPr>
                <w:rFonts w:cstheme="minorHAnsi"/>
                <w:color w:val="000000" w:themeColor="text1"/>
                <w:lang w:val="en-US"/>
              </w:rPr>
              <w:t xml:space="preserve"> et al. 2020</w:t>
            </w:r>
          </w:p>
        </w:tc>
      </w:tr>
      <w:tr w:rsidR="00DC2ABD" w:rsidRPr="00DC2ABD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2020-11-11</w:t>
            </w:r>
          </w:p>
        </w:tc>
        <w:tc>
          <w:tcPr>
            <w:tcW w:w="3001" w:type="dxa"/>
            <w:noWrap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Agriculture’s climate impact and sustain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a</w:t>
            </w: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bility in a food system perspective 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cstheme="minorHAnsi"/>
                <w:color w:val="000000" w:themeColor="text1"/>
                <w:lang w:val="fr-MA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Poore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and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Nemecek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2018, Röös et al. 2016</w:t>
            </w:r>
          </w:p>
        </w:tc>
      </w:tr>
      <w:tr w:rsidR="00DC2ABD" w:rsidRPr="007F5F51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7F5F51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LCA and sustainability assessment of food production</w:t>
            </w:r>
          </w:p>
        </w:tc>
        <w:tc>
          <w:tcPr>
            <w:tcW w:w="4672" w:type="dxa"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de-DE"/>
              </w:rPr>
              <w:t xml:space="preserve"> Schader et al. 2014, Pelzer et al. 2017</w:t>
            </w:r>
          </w:p>
        </w:tc>
      </w:tr>
      <w:tr w:rsidR="00DC2ABD" w:rsidRPr="007F5F51" w:rsidTr="007F5F51">
        <w:trPr>
          <w:trHeight w:val="1"/>
        </w:trPr>
        <w:tc>
          <w:tcPr>
            <w:tcW w:w="1389" w:type="dxa"/>
            <w:noWrap/>
          </w:tcPr>
          <w:p w:rsidR="00DC2ABD" w:rsidRPr="00A954FC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2020-11-15</w:t>
            </w:r>
          </w:p>
        </w:tc>
        <w:tc>
          <w:tcPr>
            <w:tcW w:w="3001" w:type="dxa"/>
            <w:noWrap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Animal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welfare</w:t>
            </w:r>
            <w:proofErr w:type="spellEnd"/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FAO, 2001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2020-11-16</w:t>
            </w: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Social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aspects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in livestock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Algers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>, 2011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2020-11-17</w:t>
            </w:r>
          </w:p>
        </w:tc>
        <w:tc>
          <w:tcPr>
            <w:tcW w:w="3001" w:type="dxa"/>
            <w:noWrap/>
          </w:tcPr>
          <w:p w:rsidR="00DC2ABD" w:rsidRPr="00A874DF" w:rsidDel="00470430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Integrated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pest management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  <w:color w:val="000000" w:themeColor="text1"/>
                <w:lang w:val="fr-MA"/>
              </w:rPr>
              <w:t xml:space="preserve">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Hokannen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Menzler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-Hokkanen 2020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2020-11-1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8</w:t>
            </w:r>
          </w:p>
        </w:tc>
        <w:tc>
          <w:tcPr>
            <w:tcW w:w="3001" w:type="dxa"/>
            <w:noWrap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Crop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livestock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production</w:t>
            </w:r>
            <w:proofErr w:type="spellEnd"/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Algers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, 2011,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 2015 (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chapter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 19)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2020-11-1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9</w:t>
            </w:r>
          </w:p>
        </w:tc>
        <w:tc>
          <w:tcPr>
            <w:tcW w:w="3001" w:type="dxa"/>
            <w:noWrap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So</w:t>
            </w:r>
            <w:r w:rsidRPr="00422244">
              <w:rPr>
                <w:rFonts w:eastAsia="Times New Roman" w:cstheme="minorHAnsi"/>
                <w:color w:val="000000" w:themeColor="text1"/>
                <w:lang w:val="en-US" w:eastAsia="sv-SE"/>
              </w:rPr>
              <w:t>il, quality, fertility and health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fr-FR"/>
              </w:rPr>
              <w:t>Robinson et al. 2013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2020-11-2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2</w:t>
            </w: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Markets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welfare</w:t>
            </w:r>
            <w:proofErr w:type="spellEnd"/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en-GB"/>
              </w:rPr>
              <w:t>Eriksen</w:t>
            </w:r>
            <w:proofErr w:type="spellEnd"/>
            <w:r w:rsidRPr="00A874DF">
              <w:rPr>
                <w:rFonts w:cstheme="minorHAnsi"/>
                <w:color w:val="000000" w:themeColor="text1"/>
                <w:lang w:val="en-GB"/>
              </w:rPr>
              <w:t xml:space="preserve"> 2010,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en-GB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en-GB"/>
              </w:rPr>
              <w:t xml:space="preserve"> 2015 (</w:t>
            </w:r>
            <w:r w:rsidRPr="009E1160">
              <w:rPr>
                <w:rFonts w:cstheme="minorHAnsi"/>
                <w:b/>
                <w:color w:val="000000" w:themeColor="text1"/>
                <w:lang w:val="en-GB"/>
              </w:rPr>
              <w:t>chapter 24</w:t>
            </w:r>
            <w:r w:rsidRPr="00A874DF">
              <w:rPr>
                <w:rFonts w:cstheme="minorHAnsi"/>
                <w:color w:val="000000" w:themeColor="text1"/>
                <w:lang w:val="en-GB"/>
              </w:rPr>
              <w:t>), Morse 2010</w:t>
            </w:r>
          </w:p>
        </w:tc>
      </w:tr>
      <w:tr w:rsidR="00DC2ABD" w:rsidRPr="00DC2ABD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Agricultural/rural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development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policies</w:t>
            </w:r>
            <w:proofErr w:type="spellEnd"/>
          </w:p>
        </w:tc>
        <w:tc>
          <w:tcPr>
            <w:tcW w:w="4672" w:type="dxa"/>
          </w:tcPr>
          <w:p w:rsidR="00DC2ABD" w:rsidRPr="00A874DF" w:rsidRDefault="00DC2ABD" w:rsidP="00D44A61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European commission (CAP), </w:t>
            </w:r>
            <w:proofErr w:type="spellStart"/>
            <w:r w:rsidR="00D44A61">
              <w:rPr>
                <w:rFonts w:eastAsia="Times New Roman" w:cstheme="minorHAnsi"/>
                <w:color w:val="000000" w:themeColor="text1"/>
                <w:lang w:val="en-US" w:eastAsia="sv-SE"/>
              </w:rPr>
              <w:t>Wästfelt</w:t>
            </w:r>
            <w:proofErr w:type="spellEnd"/>
            <w:r w:rsidR="00D44A6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2018 (</w:t>
            </w:r>
            <w:r w:rsidR="00D44A61" w:rsidRPr="00D44A61">
              <w:rPr>
                <w:rFonts w:eastAsia="Times New Roman" w:cstheme="minorHAnsi"/>
                <w:b/>
                <w:color w:val="000000" w:themeColor="text1"/>
                <w:lang w:val="en-US" w:eastAsia="sv-SE"/>
              </w:rPr>
              <w:t>chapter 9)</w:t>
            </w:r>
          </w:p>
        </w:tc>
      </w:tr>
      <w:tr w:rsidR="00DC2ABD" w:rsidRPr="0087307F" w:rsidTr="005D3057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2020-11-2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3</w:t>
            </w:r>
          </w:p>
        </w:tc>
        <w:tc>
          <w:tcPr>
            <w:tcW w:w="3001" w:type="dxa"/>
            <w:noWrap/>
          </w:tcPr>
          <w:p w:rsidR="00DC2ABD" w:rsidRPr="007F5F51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Urban and </w:t>
            </w:r>
            <w:proofErr w:type="spellStart"/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peri</w:t>
            </w:r>
            <w:proofErr w:type="spellEnd"/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-urban agriculture</w:t>
            </w:r>
          </w:p>
        </w:tc>
        <w:tc>
          <w:tcPr>
            <w:tcW w:w="4672" w:type="dxa"/>
          </w:tcPr>
          <w:p w:rsidR="00DC2ABD" w:rsidRPr="00A874DF" w:rsidRDefault="0087307F" w:rsidP="00D44A61">
            <w:pPr>
              <w:rPr>
                <w:rFonts w:eastAsia="Times New Roman" w:cstheme="minorHAnsi"/>
                <w:color w:val="000000" w:themeColor="text1"/>
                <w:lang w:val="fr-MA"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Benis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Ferrao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 xml:space="preserve"> 2018, O</w:t>
            </w:r>
            <w:r w:rsidR="00D44A61">
              <w:rPr>
                <w:rFonts w:eastAsia="Times New Roman" w:cstheme="minorHAnsi"/>
                <w:color w:val="000000" w:themeColor="text1"/>
                <w:lang w:val="fr-MA" w:eastAsia="sv-SE"/>
              </w:rPr>
              <w:t>lsson 2018 (</w:t>
            </w:r>
            <w:proofErr w:type="spellStart"/>
            <w:r w:rsidR="00D44A61" w:rsidRPr="00D44A61">
              <w:rPr>
                <w:rFonts w:eastAsia="Times New Roman" w:cstheme="minorHAnsi"/>
                <w:b/>
                <w:color w:val="000000" w:themeColor="text1"/>
                <w:lang w:val="fr-MA" w:eastAsia="sv-SE"/>
              </w:rPr>
              <w:t>chapter</w:t>
            </w:r>
            <w:proofErr w:type="spellEnd"/>
            <w:r w:rsidR="00D44A61" w:rsidRPr="00D44A61">
              <w:rPr>
                <w:rFonts w:eastAsia="Times New Roman" w:cstheme="minorHAnsi"/>
                <w:b/>
                <w:color w:val="000000" w:themeColor="text1"/>
                <w:lang w:val="fr-MA" w:eastAsia="sv-SE"/>
              </w:rPr>
              <w:t xml:space="preserve"> 14</w:t>
            </w:r>
            <w:r w:rsidR="00D44A61">
              <w:rPr>
                <w:rFonts w:eastAsia="Times New Roman" w:cstheme="minorHAnsi"/>
                <w:color w:val="000000" w:themeColor="text1"/>
                <w:lang w:val="fr-MA" w:eastAsia="sv-SE"/>
              </w:rPr>
              <w:t>)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2020-11-24</w:t>
            </w:r>
          </w:p>
        </w:tc>
        <w:tc>
          <w:tcPr>
            <w:tcW w:w="3001" w:type="dxa"/>
            <w:noWrap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Global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production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trade</w:t>
            </w:r>
            <w:proofErr w:type="spellEnd"/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hyperlink r:id="rId7" w:history="1">
              <w:r w:rsidRPr="00A874DF">
                <w:rPr>
                  <w:rStyle w:val="Hyperlink"/>
                  <w:rFonts w:cstheme="minorHAnsi"/>
                  <w:color w:val="000000" w:themeColor="text1"/>
                  <w:lang w:val="en-GB"/>
                </w:rPr>
                <w:t>http://vimeo.com/8812686</w:t>
              </w:r>
            </w:hyperlink>
          </w:p>
        </w:tc>
      </w:tr>
      <w:tr w:rsidR="00DC2ABD" w:rsidRPr="00DC2ABD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Transition to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agroecology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</w:t>
            </w:r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Geels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and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Schot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, 2007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, IPES-Food, 2016</w:t>
            </w:r>
          </w:p>
        </w:tc>
      </w:tr>
      <w:tr w:rsidR="00DC2ABD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DC2ABD" w:rsidRPr="00A874DF" w:rsidRDefault="00DC2ABD" w:rsidP="00DC2ABD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2020-12-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07</w:t>
            </w:r>
          </w:p>
        </w:tc>
        <w:tc>
          <w:tcPr>
            <w:tcW w:w="3001" w:type="dxa"/>
            <w:noWrap/>
            <w:hideMark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Ethical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issues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agriculture</w:t>
            </w:r>
            <w:proofErr w:type="spellEnd"/>
          </w:p>
        </w:tc>
        <w:tc>
          <w:tcPr>
            <w:tcW w:w="4672" w:type="dxa"/>
          </w:tcPr>
          <w:p w:rsidR="00DC2ABD" w:rsidRPr="00A874DF" w:rsidRDefault="00DC2ABD" w:rsidP="00DC2ABD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en-GB"/>
              </w:rPr>
              <w:t>FAO, 2001</w:t>
            </w:r>
          </w:p>
        </w:tc>
      </w:tr>
    </w:tbl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6"/>
          <w:szCs w:val="26"/>
          <w:lang w:val="en-GB"/>
        </w:rPr>
      </w:pPr>
      <w:r w:rsidRPr="00435C62">
        <w:rPr>
          <w:lang w:val="en-US"/>
        </w:rPr>
        <w:br w:type="textWrapping" w:clear="all"/>
      </w:r>
      <w:r w:rsidRPr="003F3885">
        <w:rPr>
          <w:rFonts w:ascii="Verdana" w:hAnsi="Verdana"/>
          <w:sz w:val="26"/>
          <w:szCs w:val="26"/>
          <w:lang w:val="en-GB"/>
        </w:rPr>
        <w:t>Course literature LB0</w:t>
      </w:r>
      <w:r>
        <w:rPr>
          <w:rFonts w:ascii="Verdana" w:hAnsi="Verdana"/>
          <w:sz w:val="26"/>
          <w:szCs w:val="26"/>
          <w:lang w:val="en-GB"/>
        </w:rPr>
        <w:t>109</w:t>
      </w:r>
      <w:r w:rsidRPr="003F3885">
        <w:rPr>
          <w:rFonts w:ascii="Verdana" w:hAnsi="Verdana"/>
          <w:sz w:val="26"/>
          <w:szCs w:val="26"/>
          <w:lang w:val="en-GB"/>
        </w:rPr>
        <w:t xml:space="preserve">, </w:t>
      </w:r>
      <w:proofErr w:type="spellStart"/>
      <w:r w:rsidRPr="003F3885">
        <w:rPr>
          <w:rFonts w:ascii="Verdana" w:hAnsi="Verdana"/>
          <w:sz w:val="26"/>
          <w:szCs w:val="26"/>
          <w:lang w:val="en-GB"/>
        </w:rPr>
        <w:t>Agroecology</w:t>
      </w:r>
      <w:proofErr w:type="spellEnd"/>
      <w:r w:rsidRPr="003F3885">
        <w:rPr>
          <w:rFonts w:ascii="Verdana" w:hAnsi="Verdana"/>
          <w:sz w:val="26"/>
          <w:szCs w:val="26"/>
          <w:lang w:val="en-GB"/>
        </w:rPr>
        <w:t xml:space="preserve"> and Sustainability of Production Systems, 20</w:t>
      </w:r>
      <w:r>
        <w:rPr>
          <w:rFonts w:ascii="Verdana" w:hAnsi="Verdana"/>
          <w:sz w:val="26"/>
          <w:szCs w:val="26"/>
          <w:lang w:val="en-GB"/>
        </w:rPr>
        <w:t>2</w:t>
      </w:r>
      <w:r w:rsidR="00E47249">
        <w:rPr>
          <w:rFonts w:ascii="Verdana" w:hAnsi="Verdana"/>
          <w:sz w:val="26"/>
          <w:szCs w:val="26"/>
          <w:lang w:val="en-GB"/>
        </w:rPr>
        <w:t>1</w:t>
      </w:r>
      <w:r w:rsidRPr="003F3885">
        <w:rPr>
          <w:rFonts w:ascii="Verdana" w:hAnsi="Verdana"/>
          <w:sz w:val="26"/>
          <w:szCs w:val="26"/>
          <w:lang w:val="en-GB"/>
        </w:rPr>
        <w:t>-20</w:t>
      </w:r>
      <w:r>
        <w:rPr>
          <w:rFonts w:ascii="Verdana" w:hAnsi="Verdana"/>
          <w:sz w:val="26"/>
          <w:szCs w:val="26"/>
          <w:lang w:val="en-GB"/>
        </w:rPr>
        <w:t>2</w:t>
      </w:r>
      <w:r w:rsidR="00E47249">
        <w:rPr>
          <w:rFonts w:ascii="Verdana" w:hAnsi="Verdana"/>
          <w:sz w:val="26"/>
          <w:szCs w:val="26"/>
          <w:lang w:val="en-GB"/>
        </w:rPr>
        <w:t>2</w:t>
      </w:r>
      <w:r>
        <w:rPr>
          <w:rFonts w:ascii="Verdana" w:hAnsi="Verdana"/>
          <w:sz w:val="26"/>
          <w:szCs w:val="26"/>
          <w:lang w:val="en-GB"/>
        </w:rPr>
        <w:t xml:space="preserve"> 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4"/>
          <w:szCs w:val="24"/>
          <w:lang w:val="en-GB"/>
        </w:rPr>
      </w:pPr>
    </w:p>
    <w:p w:rsidR="00305498" w:rsidRPr="004667FE" w:rsidRDefault="00305498" w:rsidP="00305498">
      <w:pPr>
        <w:pStyle w:val="Heading2"/>
        <w:spacing w:before="0" w:beforeAutospacing="0"/>
        <w:rPr>
          <w:rFonts w:ascii="Verdana" w:hAnsi="Verdana"/>
          <w:sz w:val="24"/>
          <w:szCs w:val="24"/>
          <w:lang w:val="en-GB"/>
        </w:rPr>
      </w:pPr>
      <w:r w:rsidRPr="004667FE">
        <w:rPr>
          <w:rFonts w:ascii="Verdana" w:hAnsi="Verdana"/>
          <w:sz w:val="24"/>
          <w:szCs w:val="24"/>
          <w:lang w:val="en-GB"/>
        </w:rPr>
        <w:t>Compulsory reading</w:t>
      </w:r>
    </w:p>
    <w:p w:rsidR="00305498" w:rsidRPr="00BD098C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Pr="00BD098C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  <w:r w:rsidRPr="00412CC2">
        <w:rPr>
          <w:rFonts w:ascii="Verdana" w:hAnsi="Verdana"/>
          <w:i/>
          <w:sz w:val="22"/>
          <w:szCs w:val="22"/>
          <w:lang w:val="en-GB"/>
        </w:rPr>
        <w:t>Books/book chapters</w:t>
      </w:r>
    </w:p>
    <w:p w:rsidR="00305498" w:rsidRPr="00412CC2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bCs w:val="0"/>
          <w:sz w:val="20"/>
          <w:szCs w:val="20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FAO, 2013. </w:t>
      </w:r>
      <w:r w:rsidRPr="00757FB8">
        <w:rPr>
          <w:rFonts w:ascii="Verdana" w:hAnsi="Verdana"/>
          <w:b w:val="0"/>
          <w:i/>
          <w:sz w:val="20"/>
          <w:szCs w:val="20"/>
          <w:lang w:val="en-GB"/>
        </w:rPr>
        <w:t xml:space="preserve">SAFA Guidelines, </w:t>
      </w:r>
      <w:r w:rsidRPr="00757FB8">
        <w:rPr>
          <w:rFonts w:ascii="Verdana" w:hAnsi="Verdana"/>
          <w:b w:val="0"/>
          <w:bCs w:val="0"/>
          <w:i/>
          <w:sz w:val="20"/>
          <w:szCs w:val="20"/>
          <w:lang w:val="en-GB"/>
        </w:rPr>
        <w:t>Sustainability Assessment of Food and Agriculture systems. Version3.0.</w:t>
      </w:r>
      <w:r w:rsidRPr="00757FB8">
        <w:rPr>
          <w:rFonts w:ascii="Verdana" w:hAnsi="Verdana"/>
          <w:b w:val="0"/>
          <w:sz w:val="20"/>
          <w:szCs w:val="20"/>
          <w:lang w:val="en-GB"/>
        </w:rPr>
        <w:t xml:space="preserve"> Rome: </w:t>
      </w:r>
      <w:r w:rsidRPr="00757FB8">
        <w:rPr>
          <w:rFonts w:ascii="Verdana" w:hAnsi="Verdana"/>
          <w:b w:val="0"/>
          <w:bCs w:val="0"/>
          <w:sz w:val="20"/>
          <w:szCs w:val="20"/>
          <w:lang w:val="en-GB"/>
        </w:rPr>
        <w:t xml:space="preserve">Food and Agriculture Organization of the United Nations. </w:t>
      </w:r>
      <w:hyperlink r:id="rId8" w:history="1">
        <w:r w:rsidRPr="00757FB8">
          <w:rPr>
            <w:rStyle w:val="Hyperlink"/>
            <w:rFonts w:ascii="Verdana" w:hAnsi="Verdana"/>
            <w:b w:val="0"/>
            <w:bCs w:val="0"/>
            <w:sz w:val="20"/>
            <w:szCs w:val="20"/>
          </w:rPr>
          <w:t>http://www.fao.org/nr/sustainability/sustainability-assessments-safa/en/</w:t>
        </w:r>
      </w:hyperlink>
      <w:r w:rsidRPr="00757FB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bCs w:val="0"/>
          <w:sz w:val="20"/>
          <w:szCs w:val="20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Gliessman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S.R., 2015. </w:t>
      </w:r>
      <w:proofErr w:type="spellStart"/>
      <w:r w:rsidRPr="00757FB8">
        <w:rPr>
          <w:rFonts w:ascii="Verdana" w:hAnsi="Verdana"/>
          <w:i/>
          <w:sz w:val="20"/>
          <w:szCs w:val="20"/>
          <w:lang w:val="en-GB"/>
        </w:rPr>
        <w:t>Agroecology</w:t>
      </w:r>
      <w:proofErr w:type="spellEnd"/>
      <w:r w:rsidRPr="00757FB8">
        <w:rPr>
          <w:rFonts w:ascii="Verdana" w:hAnsi="Verdana"/>
          <w:i/>
          <w:sz w:val="20"/>
          <w:szCs w:val="20"/>
          <w:lang w:val="en-GB"/>
        </w:rPr>
        <w:t>: the ecology of sustainable food systems.</w:t>
      </w:r>
      <w:r w:rsidRPr="00757FB8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757FB8">
        <w:rPr>
          <w:rFonts w:ascii="Verdana" w:hAnsi="Verdana"/>
          <w:sz w:val="20"/>
          <w:szCs w:val="20"/>
          <w:lang w:val="en-GB"/>
        </w:rPr>
        <w:t>3</w:t>
      </w:r>
      <w:r w:rsidRPr="00757FB8">
        <w:rPr>
          <w:rFonts w:ascii="Verdana" w:hAnsi="Verdana"/>
          <w:sz w:val="20"/>
          <w:szCs w:val="20"/>
          <w:vertAlign w:val="superscript"/>
          <w:lang w:val="en-GB"/>
        </w:rPr>
        <w:t>rd</w:t>
      </w:r>
      <w:proofErr w:type="gramEnd"/>
      <w:r w:rsidRPr="00757FB8">
        <w:rPr>
          <w:rFonts w:ascii="Verdana" w:hAnsi="Verdana"/>
          <w:sz w:val="20"/>
          <w:szCs w:val="20"/>
          <w:lang w:val="en-GB"/>
        </w:rPr>
        <w:t xml:space="preserve"> ed. CRC Press. (Course textbook, 405 p)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  <w:r w:rsidRPr="00757FB8">
        <w:rPr>
          <w:rFonts w:ascii="Verdana" w:hAnsi="Verdana"/>
          <w:sz w:val="20"/>
          <w:szCs w:val="20"/>
          <w:lang w:val="en-GB"/>
        </w:rPr>
        <w:t xml:space="preserve">Morse, S., 2010. </w:t>
      </w:r>
      <w:r w:rsidRPr="00757FB8">
        <w:rPr>
          <w:rFonts w:ascii="Verdana" w:hAnsi="Verdana"/>
          <w:i/>
          <w:sz w:val="20"/>
          <w:szCs w:val="20"/>
          <w:lang w:val="en-GB"/>
        </w:rPr>
        <w:t>Sustainability. A biological perspective</w:t>
      </w:r>
      <w:r w:rsidRPr="00757FB8">
        <w:rPr>
          <w:rFonts w:ascii="Verdana" w:hAnsi="Verdana"/>
          <w:sz w:val="20"/>
          <w:szCs w:val="20"/>
          <w:lang w:val="en-GB"/>
        </w:rPr>
        <w:t xml:space="preserve">. Cambridge: Cambridge University Press. </w:t>
      </w:r>
      <w:r w:rsidRPr="0006314D">
        <w:rPr>
          <w:rFonts w:ascii="Verdana" w:hAnsi="Verdana"/>
          <w:b/>
          <w:sz w:val="20"/>
          <w:szCs w:val="20"/>
          <w:lang w:val="en-GB"/>
        </w:rPr>
        <w:t xml:space="preserve">Chapter 5: </w:t>
      </w:r>
      <w:r w:rsidRPr="0006314D">
        <w:rPr>
          <w:rFonts w:ascii="Verdana" w:hAnsi="Verdana"/>
          <w:b/>
          <w:sz w:val="20"/>
          <w:szCs w:val="20"/>
          <w:lang w:val="en-US"/>
        </w:rPr>
        <w:t>Socio economic dimensions of sustainability</w:t>
      </w:r>
      <w:r w:rsidRPr="00757FB8">
        <w:rPr>
          <w:rFonts w:ascii="Verdana" w:hAnsi="Verdana"/>
          <w:sz w:val="20"/>
          <w:szCs w:val="20"/>
          <w:lang w:val="en-US"/>
        </w:rPr>
        <w:t>.</w:t>
      </w:r>
    </w:p>
    <w:p w:rsidR="0087307F" w:rsidRDefault="0087307F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7307F" w:rsidRPr="00D44A61" w:rsidRDefault="0087307F" w:rsidP="00305498">
      <w:pPr>
        <w:spacing w:after="0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Olsson E</w:t>
      </w:r>
      <w:r w:rsidR="00D44A61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>G</w:t>
      </w:r>
      <w:r w:rsidR="00D44A61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>A</w:t>
      </w:r>
      <w:r w:rsidR="00D44A61">
        <w:rPr>
          <w:rFonts w:ascii="Verdana" w:hAnsi="Verdana"/>
          <w:sz w:val="20"/>
          <w:szCs w:val="20"/>
          <w:lang w:val="en-US"/>
        </w:rPr>
        <w:t>., 2018</w:t>
      </w:r>
      <w:r>
        <w:rPr>
          <w:rFonts w:ascii="Verdana" w:hAnsi="Verdana"/>
          <w:sz w:val="20"/>
          <w:szCs w:val="20"/>
          <w:lang w:val="en-US"/>
        </w:rPr>
        <w:t>. Rou</w:t>
      </w:r>
      <w:r w:rsidR="00D44A61">
        <w:rPr>
          <w:rFonts w:ascii="Verdana" w:hAnsi="Verdana"/>
          <w:sz w:val="20"/>
          <w:szCs w:val="20"/>
          <w:lang w:val="en-US"/>
        </w:rPr>
        <w:t>t</w:t>
      </w:r>
      <w:r>
        <w:rPr>
          <w:rFonts w:ascii="Verdana" w:hAnsi="Verdana"/>
          <w:sz w:val="20"/>
          <w:szCs w:val="20"/>
          <w:lang w:val="en-US"/>
        </w:rPr>
        <w:t xml:space="preserve">ledge handbook of landscape and food. </w:t>
      </w:r>
      <w:r w:rsidRPr="00D44A61">
        <w:rPr>
          <w:rFonts w:ascii="Verdana" w:hAnsi="Verdana"/>
          <w:b/>
          <w:sz w:val="20"/>
          <w:szCs w:val="20"/>
          <w:lang w:val="en-US"/>
        </w:rPr>
        <w:t>Chap</w:t>
      </w:r>
      <w:r w:rsidR="00D44A61">
        <w:rPr>
          <w:rFonts w:ascii="Verdana" w:hAnsi="Verdana"/>
          <w:b/>
          <w:sz w:val="20"/>
          <w:szCs w:val="20"/>
          <w:lang w:val="en-US"/>
        </w:rPr>
        <w:t>t</w:t>
      </w:r>
      <w:r w:rsidRPr="00D44A61">
        <w:rPr>
          <w:rFonts w:ascii="Verdana" w:hAnsi="Verdana"/>
          <w:b/>
          <w:sz w:val="20"/>
          <w:szCs w:val="20"/>
          <w:lang w:val="en-US"/>
        </w:rPr>
        <w:t xml:space="preserve">er 14: </w:t>
      </w:r>
      <w:proofErr w:type="spellStart"/>
      <w:r w:rsidRPr="00D44A61">
        <w:rPr>
          <w:rFonts w:ascii="Verdana" w:hAnsi="Verdana"/>
          <w:b/>
          <w:sz w:val="20"/>
          <w:szCs w:val="20"/>
          <w:lang w:val="en-US"/>
        </w:rPr>
        <w:t>Peri</w:t>
      </w:r>
      <w:proofErr w:type="spellEnd"/>
      <w:r w:rsidRPr="00D44A61">
        <w:rPr>
          <w:rFonts w:ascii="Verdana" w:hAnsi="Verdana"/>
          <w:b/>
          <w:sz w:val="20"/>
          <w:szCs w:val="20"/>
          <w:lang w:val="en-US"/>
        </w:rPr>
        <w:t>-urban food production as means towards urban food security and increased urban resilience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hyperlink r:id="rId9" w:tgtFrame="_blank" w:history="1">
        <w:r w:rsidR="00D44A61" w:rsidRPr="00D44A61">
          <w:rPr>
            <w:rStyle w:val="Hyperlink"/>
            <w:rFonts w:ascii="Helvetica" w:hAnsi="Helvetica"/>
            <w:color w:val="007A96"/>
            <w:spacing w:val="5"/>
            <w:sz w:val="21"/>
            <w:szCs w:val="21"/>
            <w:shd w:val="clear" w:color="auto" w:fill="FFFFFF"/>
            <w:lang w:val="en-US"/>
          </w:rPr>
          <w:t>https://doi.org/10.4324/9781315647692</w:t>
        </w:r>
      </w:hyperlink>
    </w:p>
    <w:p w:rsidR="00D44A61" w:rsidRPr="00D44A61" w:rsidRDefault="00D44A61" w:rsidP="00305498">
      <w:pPr>
        <w:spacing w:after="0"/>
        <w:rPr>
          <w:lang w:val="en-US"/>
        </w:rPr>
      </w:pPr>
    </w:p>
    <w:p w:rsidR="00D44A61" w:rsidRPr="00757FB8" w:rsidRDefault="00D44A61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D44A61">
        <w:rPr>
          <w:lang w:val="en-US"/>
        </w:rPr>
        <w:t>Wästfelt</w:t>
      </w:r>
      <w:proofErr w:type="spellEnd"/>
      <w:r w:rsidRPr="00D44A61">
        <w:rPr>
          <w:lang w:val="en-US"/>
        </w:rPr>
        <w:t xml:space="preserve">, A., 2018. </w:t>
      </w:r>
      <w:r>
        <w:rPr>
          <w:rFonts w:ascii="Verdana" w:hAnsi="Verdana"/>
          <w:sz w:val="20"/>
          <w:szCs w:val="20"/>
          <w:lang w:val="en-US"/>
        </w:rPr>
        <w:t xml:space="preserve">Routledge handbook of landscape and food. </w:t>
      </w:r>
      <w:r w:rsidRPr="00D44A61">
        <w:rPr>
          <w:rFonts w:ascii="Verdana" w:hAnsi="Verdana"/>
          <w:b/>
          <w:sz w:val="20"/>
          <w:szCs w:val="20"/>
          <w:lang w:val="en-US"/>
        </w:rPr>
        <w:t>Chap</w:t>
      </w:r>
      <w:r>
        <w:rPr>
          <w:rFonts w:ascii="Verdana" w:hAnsi="Verdana"/>
          <w:b/>
          <w:sz w:val="20"/>
          <w:szCs w:val="20"/>
          <w:lang w:val="en-US"/>
        </w:rPr>
        <w:t>t</w:t>
      </w:r>
      <w:r w:rsidRPr="00D44A61">
        <w:rPr>
          <w:rFonts w:ascii="Verdana" w:hAnsi="Verdana"/>
          <w:b/>
          <w:sz w:val="20"/>
          <w:szCs w:val="20"/>
          <w:lang w:val="en-US"/>
        </w:rPr>
        <w:t xml:space="preserve">er </w:t>
      </w:r>
      <w:r>
        <w:rPr>
          <w:rFonts w:ascii="Verdana" w:hAnsi="Verdana"/>
          <w:b/>
          <w:sz w:val="20"/>
          <w:szCs w:val="20"/>
          <w:lang w:val="en-US"/>
        </w:rPr>
        <w:t xml:space="preserve">9: Shifts in agriculture praxis: farm modernization and global integration. </w:t>
      </w:r>
      <w:bookmarkStart w:id="0" w:name="_GoBack"/>
      <w:bookmarkEnd w:id="0"/>
      <w:r>
        <w:fldChar w:fldCharType="begin"/>
      </w:r>
      <w:r w:rsidRPr="00D44A61">
        <w:rPr>
          <w:lang w:val="en-US"/>
        </w:rPr>
        <w:instrText xml:space="preserve"> HYPERLINK "https://doi.org/10.4324/9781315647692" \t "_blank" </w:instrText>
      </w:r>
      <w:r>
        <w:fldChar w:fldCharType="separate"/>
      </w:r>
      <w:r w:rsidRPr="00D44A61">
        <w:rPr>
          <w:rStyle w:val="Hyperlink"/>
          <w:rFonts w:ascii="Helvetica" w:hAnsi="Helvetica"/>
          <w:color w:val="007A96"/>
          <w:spacing w:val="5"/>
          <w:sz w:val="21"/>
          <w:szCs w:val="21"/>
          <w:shd w:val="clear" w:color="auto" w:fill="FFFFFF"/>
          <w:lang w:val="en-US"/>
        </w:rPr>
        <w:t>https://doi.org/10.4324/9781315647692</w:t>
      </w:r>
      <w:r>
        <w:fldChar w:fldCharType="end"/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2"/>
          <w:szCs w:val="22"/>
          <w:lang w:val="en-GB"/>
        </w:rPr>
      </w:pPr>
    </w:p>
    <w:p w:rsidR="00305498" w:rsidRPr="00412CC2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  <w:r w:rsidRPr="00412CC2">
        <w:rPr>
          <w:rFonts w:ascii="Verdana" w:hAnsi="Verdana"/>
          <w:i/>
          <w:sz w:val="22"/>
          <w:szCs w:val="22"/>
          <w:lang w:val="en-GB"/>
        </w:rPr>
        <w:t>Articles and reports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 w:cs="AdvArial"/>
          <w:b w:val="0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b w:val="0"/>
          <w:sz w:val="20"/>
          <w:szCs w:val="20"/>
          <w:lang w:val="en-GB"/>
        </w:rPr>
        <w:t>Algers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GB"/>
        </w:rPr>
        <w:t>, B., 2011.</w:t>
      </w:r>
      <w:r w:rsidRPr="00757FB8">
        <w:rPr>
          <w:rFonts w:ascii="Verdana" w:hAnsi="Verdana" w:cs="AdvgilAF1b"/>
          <w:b w:val="0"/>
          <w:sz w:val="20"/>
          <w:szCs w:val="20"/>
          <w:lang w:val="en-GB"/>
        </w:rPr>
        <w:t xml:space="preserve"> Animal welfare – recent developments in the field. </w:t>
      </w:r>
      <w:r w:rsidRPr="00757FB8">
        <w:rPr>
          <w:rFonts w:ascii="Verdana" w:hAnsi="Verdana" w:cs="AdvArial-b"/>
          <w:b w:val="0"/>
          <w:i/>
          <w:sz w:val="20"/>
          <w:szCs w:val="20"/>
          <w:lang w:val="en-GB"/>
        </w:rPr>
        <w:t>CAB Reviews: Perspectives in Agriculture, Veterinary Science, Nutrition and Natural Resources,</w:t>
      </w:r>
      <w:r w:rsidRPr="00757FB8">
        <w:rPr>
          <w:rFonts w:ascii="Verdana" w:hAnsi="Verdana" w:cs="AdvArial-b"/>
          <w:b w:val="0"/>
          <w:sz w:val="20"/>
          <w:szCs w:val="20"/>
          <w:lang w:val="en-GB"/>
        </w:rPr>
        <w:t xml:space="preserve"> 6</w:t>
      </w:r>
      <w:r w:rsidRPr="00757FB8">
        <w:rPr>
          <w:rFonts w:ascii="Verdana" w:hAnsi="Verdana" w:cs="AdvArial"/>
          <w:b w:val="0"/>
          <w:sz w:val="20"/>
          <w:szCs w:val="20"/>
          <w:lang w:val="en-GB"/>
        </w:rPr>
        <w:t xml:space="preserve"> (010), 1-10.</w:t>
      </w:r>
    </w:p>
    <w:p w:rsidR="00436855" w:rsidRDefault="00436855" w:rsidP="00305498">
      <w:pPr>
        <w:pStyle w:val="Heading2"/>
        <w:spacing w:before="0" w:beforeAutospacing="0"/>
        <w:rPr>
          <w:rFonts w:ascii="Verdana" w:hAnsi="Verdana" w:cs="AdvArial"/>
          <w:b w:val="0"/>
          <w:sz w:val="20"/>
          <w:szCs w:val="20"/>
          <w:lang w:val="en-GB"/>
        </w:rPr>
      </w:pPr>
    </w:p>
    <w:p w:rsidR="00436855" w:rsidRPr="00757FB8" w:rsidRDefault="00436855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GB"/>
        </w:rPr>
      </w:pPr>
      <w:proofErr w:type="spellStart"/>
      <w:r>
        <w:rPr>
          <w:rFonts w:ascii="Verdana" w:hAnsi="Verdana" w:cs="AdvArial"/>
          <w:b w:val="0"/>
          <w:sz w:val="20"/>
          <w:szCs w:val="20"/>
          <w:lang w:val="en-GB"/>
        </w:rPr>
        <w:t>Benis</w:t>
      </w:r>
      <w:proofErr w:type="spell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, K and </w:t>
      </w:r>
      <w:proofErr w:type="spellStart"/>
      <w:r>
        <w:rPr>
          <w:rFonts w:ascii="Verdana" w:hAnsi="Verdana" w:cs="AdvArial"/>
          <w:b w:val="0"/>
          <w:sz w:val="20"/>
          <w:szCs w:val="20"/>
          <w:lang w:val="en-GB"/>
        </w:rPr>
        <w:t>Ferrao</w:t>
      </w:r>
      <w:proofErr w:type="spell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, P.2018. Commercial farming within the urban built environment- Taking stock of an evolving field in northern countries. </w:t>
      </w:r>
      <w:r w:rsidRPr="00436855">
        <w:rPr>
          <w:rFonts w:ascii="Verdana" w:hAnsi="Verdana" w:cs="AdvArial"/>
          <w:b w:val="0"/>
          <w:i/>
          <w:sz w:val="20"/>
          <w:szCs w:val="20"/>
          <w:lang w:val="en-GB"/>
        </w:rPr>
        <w:t xml:space="preserve">Global food </w:t>
      </w:r>
      <w:proofErr w:type="spellStart"/>
      <w:r>
        <w:rPr>
          <w:rFonts w:ascii="Verdana" w:hAnsi="Verdana" w:cs="AdvArial"/>
          <w:b w:val="0"/>
          <w:i/>
          <w:sz w:val="20"/>
          <w:szCs w:val="20"/>
          <w:lang w:val="en-GB"/>
        </w:rPr>
        <w:t>security</w:t>
      </w:r>
      <w:proofErr w:type="gramStart"/>
      <w:r>
        <w:rPr>
          <w:rFonts w:ascii="Verdana" w:hAnsi="Verdana" w:cs="AdvArial"/>
          <w:b w:val="0"/>
          <w:i/>
          <w:sz w:val="20"/>
          <w:szCs w:val="20"/>
          <w:lang w:val="en-GB"/>
        </w:rPr>
        <w:t>,</w:t>
      </w:r>
      <w:r w:rsidRPr="00436855">
        <w:rPr>
          <w:rFonts w:ascii="Verdana" w:hAnsi="Verdana" w:cs="AdvArial"/>
          <w:b w:val="0"/>
          <w:i/>
          <w:sz w:val="20"/>
          <w:szCs w:val="20"/>
          <w:lang w:val="en-GB"/>
        </w:rPr>
        <w:t>y</w:t>
      </w:r>
      <w:proofErr w:type="spellEnd"/>
      <w:proofErr w:type="gram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 17:30-37</w:t>
      </w:r>
    </w:p>
    <w:p w:rsidR="00305498" w:rsidRDefault="00305498" w:rsidP="00305498">
      <w:pPr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US"/>
        </w:rPr>
        <w:t>Bedoussac, L. et al.</w:t>
      </w:r>
      <w:r>
        <w:rPr>
          <w:rFonts w:ascii="Verdana" w:hAnsi="Verdana"/>
          <w:sz w:val="20"/>
          <w:szCs w:val="20"/>
          <w:lang w:val="en-US"/>
        </w:rPr>
        <w:t>,</w:t>
      </w:r>
      <w:r w:rsidRPr="00757FB8">
        <w:rPr>
          <w:rFonts w:ascii="Verdana" w:hAnsi="Verdana"/>
          <w:sz w:val="20"/>
          <w:szCs w:val="20"/>
          <w:lang w:val="en-US"/>
        </w:rPr>
        <w:t xml:space="preserve"> 2015.  </w:t>
      </w:r>
      <w:r w:rsidRPr="00757FB8">
        <w:rPr>
          <w:rFonts w:ascii="Verdana" w:hAnsi="Verdana"/>
          <w:sz w:val="20"/>
          <w:szCs w:val="20"/>
          <w:lang w:val="en-GB"/>
        </w:rPr>
        <w:t xml:space="preserve">Ecological principles underlying the increase of productivity achieved by cereal-grain legume intercrops in organic farming. A review. </w:t>
      </w:r>
      <w:r w:rsidRPr="00757FB8">
        <w:rPr>
          <w:rFonts w:ascii="Verdana" w:hAnsi="Verdana"/>
          <w:i/>
          <w:sz w:val="20"/>
          <w:szCs w:val="20"/>
          <w:lang w:val="en-GB"/>
        </w:rPr>
        <w:t>Agronomy for Sustainable Development</w:t>
      </w:r>
      <w:r w:rsidRPr="00757FB8">
        <w:rPr>
          <w:rFonts w:ascii="Verdana" w:hAnsi="Verdana"/>
          <w:sz w:val="20"/>
          <w:szCs w:val="20"/>
          <w:lang w:val="en-GB"/>
        </w:rPr>
        <w:t>, 35, 911-935.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 xml:space="preserve">Bommarco, R., et al., 2013. Ecological intensification: harnessing ecosystem services for food security. </w:t>
      </w:r>
      <w:r w:rsidRPr="00757FB8">
        <w:rPr>
          <w:rFonts w:ascii="Verdana" w:hAnsi="Verdana"/>
          <w:i/>
          <w:sz w:val="20"/>
          <w:szCs w:val="20"/>
          <w:lang w:val="en-GB"/>
        </w:rPr>
        <w:t>Trends in Ecology and Evolution</w:t>
      </w:r>
      <w:r w:rsidRPr="00757FB8">
        <w:rPr>
          <w:rFonts w:ascii="Verdana" w:hAnsi="Verdana"/>
          <w:sz w:val="20"/>
          <w:szCs w:val="20"/>
          <w:lang w:val="en-GB"/>
        </w:rPr>
        <w:t>, 28, 230–238.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>Buhler, D.D.</w:t>
      </w:r>
      <w:r>
        <w:rPr>
          <w:rFonts w:ascii="Verdana" w:hAnsi="Verdana"/>
          <w:sz w:val="20"/>
          <w:szCs w:val="20"/>
          <w:lang w:val="en-GB"/>
        </w:rPr>
        <w:t>,</w:t>
      </w:r>
      <w:r w:rsidRPr="00757FB8">
        <w:rPr>
          <w:rFonts w:ascii="Verdana" w:hAnsi="Verdana"/>
          <w:sz w:val="20"/>
          <w:szCs w:val="20"/>
          <w:lang w:val="en-GB"/>
        </w:rPr>
        <w:t xml:space="preserve"> 2002. Challenges and opportunities for integrated weed management. </w:t>
      </w:r>
      <w:r w:rsidRPr="00757FB8">
        <w:rPr>
          <w:rFonts w:ascii="Verdana" w:hAnsi="Verdana"/>
          <w:i/>
          <w:sz w:val="20"/>
          <w:szCs w:val="20"/>
          <w:lang w:val="en-GB"/>
        </w:rPr>
        <w:t>Weed Science</w:t>
      </w:r>
      <w:r w:rsidRPr="00757FB8">
        <w:rPr>
          <w:rFonts w:ascii="Verdana" w:hAnsi="Verdana"/>
          <w:sz w:val="20"/>
          <w:szCs w:val="20"/>
          <w:lang w:val="en-GB"/>
        </w:rPr>
        <w:t>, 50, 273-280.</w:t>
      </w:r>
    </w:p>
    <w:p w:rsidR="00305498" w:rsidRPr="00B52FCD" w:rsidRDefault="00305498" w:rsidP="00305498">
      <w:pPr>
        <w:pStyle w:val="Default"/>
        <w:rPr>
          <w:sz w:val="20"/>
          <w:szCs w:val="20"/>
          <w:lang w:val="en-US"/>
        </w:rPr>
      </w:pPr>
    </w:p>
    <w:p w:rsidR="00305498" w:rsidRPr="00321411" w:rsidRDefault="00305498" w:rsidP="00305498">
      <w:pPr>
        <w:tabs>
          <w:tab w:val="left" w:pos="10943"/>
        </w:tabs>
        <w:rPr>
          <w:rFonts w:ascii="Verdana" w:hAnsi="Verdana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sz w:val="20"/>
          <w:szCs w:val="20"/>
          <w:lang w:val="en-US"/>
        </w:rPr>
        <w:lastRenderedPageBreak/>
        <w:t>Eriksen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>, H. T., 2010. Small places, large issues. London: Pluto Press. Chapter 12: Exchange and consumption, and chapter 13: Production, nature and technology (pages 184-219).</w:t>
      </w:r>
    </w:p>
    <w:p w:rsidR="00305498" w:rsidRPr="00B52FCD" w:rsidRDefault="00305498" w:rsidP="00305498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305498" w:rsidRDefault="00305498" w:rsidP="00305498">
      <w:pPr>
        <w:spacing w:after="0"/>
        <w:rPr>
          <w:rStyle w:val="Hyperlink"/>
          <w:rFonts w:ascii="Verdana" w:hAnsi="Verdana"/>
          <w:color w:val="000000" w:themeColor="text1"/>
          <w:sz w:val="20"/>
          <w:szCs w:val="20"/>
        </w:rPr>
      </w:pPr>
      <w:r w:rsidRPr="00CA57A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European Commission. The Common agricultural policy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(CAP) </w:t>
      </w:r>
      <w:r w:rsidRPr="00CA57A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at a glance. </w:t>
      </w:r>
      <w:hyperlink r:id="rId10" w:history="1">
        <w:r w:rsidRPr="00B52FCD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https://ec.europa.eu/info/food-farming-fisheries/key-policies/common-agricultural-policy/cap-glance_en</w:t>
        </w:r>
      </w:hyperlink>
    </w:p>
    <w:p w:rsidR="00305498" w:rsidRDefault="00305498" w:rsidP="00305498">
      <w:pPr>
        <w:spacing w:after="0"/>
        <w:rPr>
          <w:rStyle w:val="Hyperlink"/>
          <w:rFonts w:ascii="Verdana" w:hAnsi="Verdana"/>
          <w:color w:val="000000" w:themeColor="text1"/>
          <w:sz w:val="20"/>
          <w:szCs w:val="20"/>
        </w:rPr>
      </w:pPr>
    </w:p>
    <w:p w:rsidR="00305498" w:rsidRPr="00321411" w:rsidRDefault="00305498" w:rsidP="00305498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gramStart"/>
      <w:r w:rsidRPr="00757FB8">
        <w:rPr>
          <w:rFonts w:ascii="Verdana" w:hAnsi="Verdana"/>
          <w:sz w:val="20"/>
          <w:szCs w:val="20"/>
          <w:lang w:val="en-GB"/>
        </w:rPr>
        <w:t>FAO</w:t>
      </w:r>
      <w:r>
        <w:rPr>
          <w:rFonts w:ascii="Verdana" w:hAnsi="Verdana"/>
          <w:sz w:val="20"/>
          <w:szCs w:val="20"/>
          <w:lang w:val="en-GB"/>
        </w:rPr>
        <w:t>.</w:t>
      </w:r>
      <w:r w:rsidRPr="00757FB8">
        <w:rPr>
          <w:rFonts w:ascii="Verdana" w:hAnsi="Verdana"/>
          <w:sz w:val="20"/>
          <w:szCs w:val="20"/>
          <w:lang w:val="en-GB"/>
        </w:rPr>
        <w:t>,</w:t>
      </w:r>
      <w:proofErr w:type="gramEnd"/>
      <w:r w:rsidRPr="00757FB8">
        <w:rPr>
          <w:rFonts w:ascii="Verdana" w:hAnsi="Verdana"/>
          <w:sz w:val="20"/>
          <w:szCs w:val="20"/>
          <w:lang w:val="en-GB"/>
        </w:rPr>
        <w:t xml:space="preserve"> 2001. Ethical issues in food and agriculture. Rome: Food and Agriculture Organization of the United Nations.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05498" w:rsidRDefault="00305498" w:rsidP="00305498">
      <w:pPr>
        <w:spacing w:after="0"/>
        <w:rPr>
          <w:rStyle w:val="Hyperlink"/>
          <w:rFonts w:ascii="Verdana" w:hAnsi="Verdana"/>
          <w:sz w:val="20"/>
          <w:szCs w:val="20"/>
        </w:rPr>
      </w:pPr>
      <w:r w:rsidRPr="00757FB8">
        <w:rPr>
          <w:rFonts w:ascii="Verdana" w:hAnsi="Verdana"/>
          <w:sz w:val="20"/>
          <w:szCs w:val="20"/>
          <w:lang w:val="en-US"/>
        </w:rPr>
        <w:t xml:space="preserve">FAO, 2019. Tool for </w:t>
      </w:r>
      <w:proofErr w:type="spellStart"/>
      <w:r w:rsidRPr="00757FB8">
        <w:rPr>
          <w:rFonts w:ascii="Verdana" w:hAnsi="Verdana"/>
          <w:sz w:val="20"/>
          <w:szCs w:val="20"/>
          <w:lang w:val="en-US"/>
        </w:rPr>
        <w:t>agroecology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 performance evaluation (TAPE</w:t>
      </w:r>
      <w:r>
        <w:rPr>
          <w:rFonts w:ascii="Verdana" w:hAnsi="Verdana"/>
          <w:sz w:val="20"/>
          <w:szCs w:val="20"/>
          <w:lang w:val="en-US"/>
        </w:rPr>
        <w:t>)</w:t>
      </w:r>
      <w:r w:rsidRPr="00757FB8">
        <w:rPr>
          <w:rFonts w:ascii="Verdana" w:hAnsi="Verdana"/>
          <w:sz w:val="20"/>
          <w:szCs w:val="20"/>
          <w:lang w:val="en-US"/>
        </w:rPr>
        <w:t xml:space="preserve">-process of development and guidelines for application: Test version. </w:t>
      </w:r>
      <w:hyperlink r:id="rId11" w:history="1">
        <w:r w:rsidRPr="00757FB8">
          <w:rPr>
            <w:rStyle w:val="Hyperlink"/>
            <w:rFonts w:ascii="Verdana" w:hAnsi="Verdana"/>
            <w:sz w:val="20"/>
            <w:szCs w:val="20"/>
          </w:rPr>
          <w:t>http://www.fao.org/policy-support/tools-and-publications/resources-details/en/c/1257355/</w:t>
        </w:r>
      </w:hyperlink>
    </w:p>
    <w:p w:rsidR="00305498" w:rsidRPr="00B47E1F" w:rsidRDefault="00305498" w:rsidP="00305498">
      <w:pPr>
        <w:spacing w:after="0"/>
        <w:rPr>
          <w:rFonts w:ascii="Verdana" w:hAnsi="Verdana"/>
          <w:sz w:val="20"/>
          <w:szCs w:val="20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sz w:val="20"/>
          <w:szCs w:val="20"/>
          <w:lang w:val="en-US"/>
        </w:rPr>
        <w:t>Geels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, F.W. and </w:t>
      </w:r>
      <w:proofErr w:type="spellStart"/>
      <w:r w:rsidRPr="00757FB8">
        <w:rPr>
          <w:rFonts w:ascii="Verdana" w:hAnsi="Verdana"/>
          <w:sz w:val="20"/>
          <w:szCs w:val="20"/>
          <w:lang w:val="en-US"/>
        </w:rPr>
        <w:t>Schot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, J., 2007. Typology of sociotechnical transition pathways. </w:t>
      </w:r>
      <w:r w:rsidRPr="00757FB8">
        <w:rPr>
          <w:rFonts w:ascii="Verdana" w:hAnsi="Verdana"/>
          <w:i/>
          <w:sz w:val="20"/>
          <w:szCs w:val="20"/>
          <w:lang w:val="en-US"/>
        </w:rPr>
        <w:t>Research Policy</w:t>
      </w:r>
      <w:r w:rsidRPr="00757FB8">
        <w:rPr>
          <w:rFonts w:ascii="Verdana" w:hAnsi="Verdana"/>
          <w:sz w:val="20"/>
          <w:szCs w:val="20"/>
          <w:lang w:val="en-US"/>
        </w:rPr>
        <w:t>, 36, 399-417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05498" w:rsidRDefault="00305498" w:rsidP="00305498">
      <w:pPr>
        <w:autoSpaceDE w:val="0"/>
        <w:autoSpaceDN w:val="0"/>
        <w:adjustRightInd w:val="0"/>
        <w:spacing w:after="0"/>
        <w:rPr>
          <w:rStyle w:val="Hyperlink"/>
          <w:rFonts w:ascii="KsmlvfXvglgfTimes-Roman" w:hAnsi="KsmlvfXvglgfTimes-Roman" w:cs="KsmlvfXvglgfTimes-Roman"/>
          <w:sz w:val="20"/>
          <w:szCs w:val="20"/>
          <w:lang w:val="en-US"/>
        </w:rPr>
      </w:pPr>
      <w:proofErr w:type="spellStart"/>
      <w:r w:rsidRPr="00A954FC">
        <w:rPr>
          <w:rFonts w:ascii="Verdana" w:hAnsi="Verdana"/>
          <w:sz w:val="20"/>
          <w:szCs w:val="20"/>
        </w:rPr>
        <w:t>Hokannen</w:t>
      </w:r>
      <w:proofErr w:type="spellEnd"/>
      <w:r w:rsidRPr="00A954FC">
        <w:rPr>
          <w:rFonts w:ascii="Verdana" w:hAnsi="Verdana"/>
          <w:sz w:val="20"/>
          <w:szCs w:val="20"/>
        </w:rPr>
        <w:t xml:space="preserve">, H.M.T. and </w:t>
      </w:r>
      <w:proofErr w:type="spellStart"/>
      <w:r w:rsidRPr="00A954FC">
        <w:rPr>
          <w:rFonts w:ascii="Verdana" w:hAnsi="Verdana"/>
          <w:sz w:val="20"/>
          <w:szCs w:val="20"/>
        </w:rPr>
        <w:t>Menzler</w:t>
      </w:r>
      <w:proofErr w:type="spellEnd"/>
      <w:r w:rsidRPr="00A954FC">
        <w:rPr>
          <w:rFonts w:ascii="Verdana" w:hAnsi="Verdana"/>
          <w:sz w:val="20"/>
          <w:szCs w:val="20"/>
        </w:rPr>
        <w:t xml:space="preserve">-Hokkanen, I., 2020. </w:t>
      </w:r>
      <w:r w:rsidRPr="004D202F">
        <w:rPr>
          <w:rFonts w:ascii="Verdana" w:hAnsi="Verdana"/>
          <w:sz w:val="20"/>
          <w:szCs w:val="20"/>
          <w:lang w:val="en-US"/>
        </w:rPr>
        <w:t xml:space="preserve">Improving the efficacy of biological control by </w:t>
      </w:r>
      <w:proofErr w:type="spellStart"/>
      <w:r w:rsidRPr="004D202F">
        <w:rPr>
          <w:rFonts w:ascii="Verdana" w:hAnsi="Verdana"/>
          <w:sz w:val="20"/>
          <w:szCs w:val="20"/>
          <w:lang w:val="en-US"/>
        </w:rPr>
        <w:t>ecostacking</w:t>
      </w:r>
      <w:proofErr w:type="spellEnd"/>
      <w:r w:rsidRPr="004D202F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en-US"/>
        </w:rPr>
        <w:t>Y.Gao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et al. (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eds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>), Integrative Biological Control, 3-16</w:t>
      </w:r>
      <w:r w:rsidRPr="004D202F">
        <w:rPr>
          <w:rFonts w:ascii="Verdana" w:hAnsi="Verdana"/>
          <w:sz w:val="20"/>
          <w:szCs w:val="20"/>
          <w:lang w:val="en-US"/>
        </w:rPr>
        <w:t xml:space="preserve">. </w:t>
      </w:r>
      <w:hyperlink r:id="rId12" w:history="1">
        <w:r w:rsidRPr="00B52FCD">
          <w:rPr>
            <w:rStyle w:val="Hyperlink"/>
            <w:rFonts w:ascii="KsmlvfXvglgfTimes-Roman" w:hAnsi="KsmlvfXvglgfTimes-Roman" w:cs="KsmlvfXvglgfTimes-Roman"/>
            <w:sz w:val="20"/>
            <w:szCs w:val="20"/>
            <w:lang w:val="en-US"/>
          </w:rPr>
          <w:t>https://doi.org/10.1007/978-3-030-44838-7_1</w:t>
        </w:r>
      </w:hyperlink>
    </w:p>
    <w:p w:rsidR="00D25470" w:rsidRDefault="00D25470" w:rsidP="00305498">
      <w:pPr>
        <w:autoSpaceDE w:val="0"/>
        <w:autoSpaceDN w:val="0"/>
        <w:adjustRightInd w:val="0"/>
        <w:spacing w:after="0"/>
        <w:rPr>
          <w:rStyle w:val="Hyperlink"/>
          <w:rFonts w:ascii="KsmlvfXvglgfTimes-Roman" w:hAnsi="KsmlvfXvglgfTimes-Roman" w:cs="KsmlvfXvglgfTimes-Roman"/>
          <w:sz w:val="20"/>
          <w:szCs w:val="20"/>
          <w:lang w:val="en-US"/>
        </w:rPr>
      </w:pPr>
    </w:p>
    <w:p w:rsidR="00D25470" w:rsidRPr="00D25470" w:rsidRDefault="00D25470" w:rsidP="00D25470">
      <w:pPr>
        <w:autoSpaceDE w:val="0"/>
        <w:autoSpaceDN w:val="0"/>
        <w:adjustRightInd w:val="0"/>
        <w:spacing w:after="0" w:line="240" w:lineRule="auto"/>
        <w:rPr>
          <w:rFonts w:ascii="Verdana" w:hAnsi="Verdana" w:cs="JjwwkkAdvTT577c760c"/>
          <w:color w:val="231F20"/>
          <w:sz w:val="20"/>
          <w:szCs w:val="20"/>
          <w:lang w:val="en-US"/>
        </w:rPr>
      </w:pPr>
      <w:proofErr w:type="spellStart"/>
      <w:r w:rsidRPr="00D25470">
        <w:rPr>
          <w:rStyle w:val="Hyperlink"/>
          <w:rFonts w:ascii="Verdana" w:hAnsi="Verdana" w:cs="KsmlvfXvglgfTimes-Roman"/>
          <w:sz w:val="20"/>
          <w:szCs w:val="20"/>
          <w:lang w:val="en-US"/>
        </w:rPr>
        <w:t>Hufnagel</w:t>
      </w:r>
      <w:proofErr w:type="spellEnd"/>
      <w:r w:rsidRPr="00D25470">
        <w:rPr>
          <w:rStyle w:val="Hyperlink"/>
          <w:rFonts w:ascii="Verdana" w:hAnsi="Verdana" w:cs="KsmlvfXvglgfTimes-Roman"/>
          <w:sz w:val="20"/>
          <w:szCs w:val="20"/>
          <w:lang w:val="en-US"/>
        </w:rPr>
        <w:t xml:space="preserve">, J., et al. 2020. </w:t>
      </w:r>
      <w:r w:rsidRPr="00D25470">
        <w:rPr>
          <w:rFonts w:ascii="Verdana" w:hAnsi="Verdana" w:cs="JjwwkkAdvTT577c760c"/>
          <w:color w:val="231F20"/>
          <w:sz w:val="20"/>
          <w:szCs w:val="20"/>
          <w:lang w:val="en-US"/>
        </w:rPr>
        <w:t xml:space="preserve">Diverse approaches to crop diversification in agricultural research. A review. </w:t>
      </w:r>
      <w:r w:rsidRPr="00D25470">
        <w:rPr>
          <w:rFonts w:ascii="Verdana" w:hAnsi="Verdana" w:cs="JjwwkkAdvTT577c760c"/>
          <w:i/>
          <w:color w:val="231F20"/>
          <w:sz w:val="20"/>
          <w:szCs w:val="20"/>
          <w:lang w:val="en-US"/>
        </w:rPr>
        <w:t xml:space="preserve">Agronomy for sustainable development </w:t>
      </w:r>
      <w:r>
        <w:rPr>
          <w:rFonts w:ascii="Verdana" w:hAnsi="Verdana" w:cs="JjwwkkAdvTT577c760c"/>
          <w:color w:val="231F20"/>
          <w:sz w:val="20"/>
          <w:szCs w:val="20"/>
          <w:lang w:val="en-US"/>
        </w:rPr>
        <w:t>40 (</w:t>
      </w:r>
      <w:r w:rsidRPr="00D25470">
        <w:rPr>
          <w:rFonts w:ascii="Verdana" w:hAnsi="Verdana" w:cs="JjwwkkAdvTT577c760c"/>
          <w:color w:val="231F20"/>
          <w:sz w:val="20"/>
          <w:szCs w:val="20"/>
          <w:lang w:val="en-US"/>
        </w:rPr>
        <w:t>14</w:t>
      </w:r>
      <w:r>
        <w:rPr>
          <w:rFonts w:ascii="Verdana" w:hAnsi="Verdana" w:cs="JjwwkkAdvTT577c760c"/>
          <w:color w:val="231F20"/>
          <w:sz w:val="20"/>
          <w:szCs w:val="20"/>
          <w:lang w:val="en-US"/>
        </w:rPr>
        <w:t>)</w:t>
      </w:r>
    </w:p>
    <w:p w:rsidR="00305498" w:rsidRPr="004D202F" w:rsidRDefault="00305498" w:rsidP="00305498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</w:p>
    <w:p w:rsidR="00305498" w:rsidRPr="00586870" w:rsidRDefault="00305498" w:rsidP="00305498">
      <w:pPr>
        <w:autoSpaceDE w:val="0"/>
        <w:autoSpaceDN w:val="0"/>
        <w:adjustRightInd w:val="0"/>
        <w:spacing w:before="240" w:after="0"/>
        <w:rPr>
          <w:rFonts w:ascii="Verdana" w:hAnsi="Verdana"/>
          <w:sz w:val="20"/>
          <w:szCs w:val="20"/>
          <w:lang w:val="en-US"/>
        </w:rPr>
      </w:pPr>
      <w:r w:rsidRPr="00757FB8">
        <w:rPr>
          <w:rFonts w:ascii="Verdana" w:hAnsi="Verdana" w:cs="AGaramond-Regular"/>
          <w:sz w:val="20"/>
          <w:szCs w:val="20"/>
          <w:lang w:val="en-GB"/>
        </w:rPr>
        <w:t>IPES-Food</w:t>
      </w:r>
      <w:r>
        <w:rPr>
          <w:rFonts w:ascii="Verdana" w:hAnsi="Verdana" w:cs="AGaramond-Regular"/>
          <w:sz w:val="20"/>
          <w:szCs w:val="20"/>
          <w:lang w:val="en-GB"/>
        </w:rPr>
        <w:t>.</w:t>
      </w:r>
      <w:r w:rsidRPr="00757FB8">
        <w:rPr>
          <w:rFonts w:ascii="Verdana" w:hAnsi="Verdana" w:cs="AGaramond-Regular"/>
          <w:sz w:val="20"/>
          <w:szCs w:val="20"/>
          <w:lang w:val="en-GB"/>
        </w:rPr>
        <w:t xml:space="preserve">, 2016. From uniformity to diversity: a paradigm shift from industrial agriculture to </w:t>
      </w:r>
      <w:r w:rsidRPr="00586870">
        <w:rPr>
          <w:rFonts w:ascii="Verdana" w:hAnsi="Verdana" w:cs="AGaramond-Regular"/>
          <w:sz w:val="20"/>
          <w:szCs w:val="20"/>
          <w:lang w:val="en-GB"/>
        </w:rPr>
        <w:t xml:space="preserve">diversified </w:t>
      </w:r>
      <w:proofErr w:type="spellStart"/>
      <w:r w:rsidRPr="00586870">
        <w:rPr>
          <w:rFonts w:ascii="Verdana" w:hAnsi="Verdana" w:cs="AGaramond-Regular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 w:cs="AGaramond-Regular"/>
          <w:sz w:val="20"/>
          <w:szCs w:val="20"/>
          <w:lang w:val="en-GB"/>
        </w:rPr>
        <w:t xml:space="preserve"> systems. International Panel of Experts on Sustainable Food systems. (</w:t>
      </w:r>
      <w:proofErr w:type="gramStart"/>
      <w:r w:rsidRPr="00586870">
        <w:rPr>
          <w:rFonts w:ascii="Verdana" w:hAnsi="Verdana" w:cs="AGaramond-Regular"/>
          <w:sz w:val="20"/>
          <w:szCs w:val="20"/>
          <w:lang w:val="en-GB"/>
        </w:rPr>
        <w:t>section</w:t>
      </w:r>
      <w:proofErr w:type="gramEnd"/>
      <w:r w:rsidRPr="00586870">
        <w:rPr>
          <w:rFonts w:ascii="Verdana" w:hAnsi="Verdana" w:cs="AGaramond-Regular"/>
          <w:sz w:val="20"/>
          <w:szCs w:val="20"/>
          <w:lang w:val="en-GB"/>
        </w:rPr>
        <w:t xml:space="preserve"> 2 and 3b) </w:t>
      </w:r>
      <w:hyperlink r:id="rId13" w:history="1">
        <w:r w:rsidR="00586870" w:rsidRPr="00586870">
          <w:rPr>
            <w:rStyle w:val="Hyperlink"/>
            <w:rFonts w:ascii="Verdana" w:hAnsi="Verdana"/>
            <w:sz w:val="20"/>
            <w:szCs w:val="20"/>
            <w:lang w:val="en-US"/>
          </w:rPr>
          <w:t>http://www.ipes-food.org/_img/upload/files/UniformityToDiversity_FULL.pdf</w:t>
        </w:r>
      </w:hyperlink>
    </w:p>
    <w:p w:rsidR="00586870" w:rsidRPr="00586870" w:rsidRDefault="00586870" w:rsidP="00305498">
      <w:pPr>
        <w:autoSpaceDE w:val="0"/>
        <w:autoSpaceDN w:val="0"/>
        <w:adjustRightInd w:val="0"/>
        <w:spacing w:before="240" w:after="0"/>
        <w:rPr>
          <w:rFonts w:ascii="Verdana" w:hAnsi="Verdana" w:cs="AGaramond-Regular"/>
          <w:sz w:val="20"/>
          <w:szCs w:val="20"/>
          <w:lang w:val="en-US"/>
        </w:rPr>
      </w:pPr>
    </w:p>
    <w:p w:rsidR="00305498" w:rsidRDefault="00305498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Isbell, F., 2017. Benefits of increasing plant diversity in sustainable agroecosystems.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Journal of Ecology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105, 871-879.</w:t>
      </w:r>
    </w:p>
    <w:p w:rsidR="00586870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1D598A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586870">
        <w:rPr>
          <w:rFonts w:ascii="Verdana" w:hAnsi="Verdana"/>
          <w:b w:val="0"/>
          <w:iCs/>
          <w:sz w:val="20"/>
          <w:szCs w:val="20"/>
          <w:lang w:val="en-GB"/>
        </w:rPr>
        <w:t>Nicholls,</w:t>
      </w:r>
      <w:r w:rsidR="00590C48">
        <w:rPr>
          <w:rFonts w:ascii="Verdana" w:hAnsi="Verdana"/>
          <w:b w:val="0"/>
          <w:iCs/>
          <w:sz w:val="20"/>
          <w:szCs w:val="20"/>
          <w:lang w:val="en-GB"/>
        </w:rPr>
        <w:t xml:space="preserve"> </w:t>
      </w:r>
      <w:r w:rsidRPr="00586870">
        <w:rPr>
          <w:rFonts w:ascii="Verdana" w:hAnsi="Verdana"/>
          <w:b w:val="0"/>
          <w:iCs/>
          <w:sz w:val="20"/>
          <w:szCs w:val="20"/>
          <w:lang w:val="en-GB"/>
        </w:rPr>
        <w:t xml:space="preserve">CI et al., 2017.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Principles for the Conversion of Farming Systems.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Practices for Sustainable Agriculture - Principles, Applications, and Making the Transition. Ed. Alex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Wezel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</w:t>
      </w:r>
      <w:r w:rsidR="00590C48" w:rsidRPr="00590C48">
        <w:rPr>
          <w:rFonts w:ascii="Verdana" w:hAnsi="Verdana"/>
          <w:b w:val="0"/>
          <w:sz w:val="20"/>
          <w:szCs w:val="20"/>
          <w:lang w:val="en-GB"/>
        </w:rPr>
        <w:t>https://www.worldscientific.com/doi/epdf/10.1142/9781786343062_0001</w:t>
      </w:r>
    </w:p>
    <w:p w:rsidR="00586870" w:rsidRPr="001D598A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Pelzer, E. et al., 2017. Design, assessment and feasibility of legume-based cropping systems in three European regions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Crop &amp; Pasture Science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68, 902-914.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b w:val="0"/>
          <w:sz w:val="20"/>
          <w:szCs w:val="20"/>
          <w:lang w:val="en-US"/>
        </w:rPr>
        <w:t>Poore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, J. and </w:t>
      </w:r>
      <w:proofErr w:type="spellStart"/>
      <w:r w:rsidRPr="00757FB8">
        <w:rPr>
          <w:rFonts w:ascii="Verdana" w:hAnsi="Verdana"/>
          <w:b w:val="0"/>
          <w:sz w:val="20"/>
          <w:szCs w:val="20"/>
          <w:lang w:val="en-US"/>
        </w:rPr>
        <w:t>Nemecek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US"/>
        </w:rPr>
        <w:t>, T.</w:t>
      </w:r>
      <w:r>
        <w:rPr>
          <w:rFonts w:ascii="Verdana" w:hAnsi="Verdana"/>
          <w:b w:val="0"/>
          <w:sz w:val="20"/>
          <w:szCs w:val="20"/>
          <w:lang w:val="en-US"/>
        </w:rPr>
        <w:t>,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 2018. Reducing food’s environmental impacts through producers and consumers.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Science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360, 987–992.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Robinson, D.A. et al., 2013. Natural capital and ecosystem services, developing an appropriate soils framework as a basis for valuation.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Soil Biology &amp; Biochemistry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57, 1023-1033.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Rockström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J. et al., 2009. Planetary boundaries: exploring the safe operating space for humanity. </w:t>
      </w:r>
      <w:r w:rsidRPr="00757FB8">
        <w:rPr>
          <w:rFonts w:ascii="Verdana" w:hAnsi="Verdana"/>
          <w:i/>
          <w:sz w:val="20"/>
          <w:szCs w:val="20"/>
          <w:lang w:val="en-GB"/>
        </w:rPr>
        <w:t>Ecology and Society</w:t>
      </w:r>
      <w:r w:rsidRPr="00757FB8">
        <w:rPr>
          <w:rFonts w:ascii="Verdana" w:hAnsi="Verdana"/>
          <w:sz w:val="20"/>
          <w:szCs w:val="20"/>
          <w:lang w:val="en-GB"/>
        </w:rPr>
        <w:t xml:space="preserve"> 14(2):32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lastRenderedPageBreak/>
        <w:t>Röös, E. et al.</w:t>
      </w:r>
      <w:r>
        <w:rPr>
          <w:rFonts w:ascii="Verdana" w:hAnsi="Verdana"/>
          <w:b w:val="0"/>
          <w:sz w:val="20"/>
          <w:szCs w:val="20"/>
          <w:lang w:val="en-US"/>
        </w:rPr>
        <w:t>,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 2016. Limiting livestock production to pasture and by-products in a search for sustainable diets.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Food Policy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, 58, 1-13. 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>
        <w:rPr>
          <w:rFonts w:ascii="Verdana" w:hAnsi="Verdana"/>
          <w:b w:val="0"/>
          <w:sz w:val="20"/>
          <w:szCs w:val="20"/>
          <w:lang w:val="en-US"/>
        </w:rPr>
        <w:t>Schader</w:t>
      </w:r>
      <w:proofErr w:type="spellEnd"/>
      <w:r>
        <w:rPr>
          <w:rFonts w:ascii="Verdana" w:hAnsi="Verdana"/>
          <w:b w:val="0"/>
          <w:sz w:val="20"/>
          <w:szCs w:val="20"/>
          <w:lang w:val="en-US"/>
        </w:rPr>
        <w:t xml:space="preserve">, C. et al., 2014. Scope and precision of sustainability assessment approaches to food systems. </w:t>
      </w:r>
      <w:r>
        <w:rPr>
          <w:rFonts w:ascii="Verdana" w:hAnsi="Verdana"/>
          <w:b w:val="0"/>
          <w:i/>
          <w:sz w:val="20"/>
          <w:szCs w:val="20"/>
          <w:lang w:val="en-US"/>
        </w:rPr>
        <w:t>Ecology and S</w:t>
      </w:r>
      <w:r w:rsidRPr="00225DEA">
        <w:rPr>
          <w:rFonts w:ascii="Verdana" w:hAnsi="Verdana"/>
          <w:b w:val="0"/>
          <w:i/>
          <w:sz w:val="20"/>
          <w:szCs w:val="20"/>
          <w:lang w:val="en-US"/>
        </w:rPr>
        <w:t>ociety</w:t>
      </w:r>
      <w:r>
        <w:rPr>
          <w:rFonts w:ascii="Verdana" w:hAnsi="Verdana"/>
          <w:b w:val="0"/>
          <w:sz w:val="20"/>
          <w:szCs w:val="20"/>
          <w:lang w:val="en-US"/>
        </w:rPr>
        <w:t xml:space="preserve"> 19(3):42-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>Steffen et al.</w:t>
      </w:r>
      <w:r>
        <w:rPr>
          <w:rFonts w:ascii="Verdana" w:hAnsi="Verdana"/>
          <w:sz w:val="20"/>
          <w:szCs w:val="20"/>
          <w:lang w:val="en-GB"/>
        </w:rPr>
        <w:t>,</w:t>
      </w:r>
      <w:r w:rsidRPr="00757FB8">
        <w:rPr>
          <w:rFonts w:ascii="Verdana" w:hAnsi="Verdana"/>
          <w:sz w:val="20"/>
          <w:szCs w:val="20"/>
          <w:lang w:val="en-GB"/>
        </w:rPr>
        <w:t xml:space="preserve"> 2015. Planetary Boundaries: Guiding human development on a changing planet. </w:t>
      </w:r>
      <w:r w:rsidRPr="00757FB8">
        <w:rPr>
          <w:rFonts w:ascii="Verdana" w:hAnsi="Verdana"/>
          <w:i/>
          <w:sz w:val="20"/>
          <w:szCs w:val="20"/>
          <w:lang w:val="en-GB"/>
        </w:rPr>
        <w:t>Science</w:t>
      </w:r>
      <w:r w:rsidRPr="00757FB8">
        <w:rPr>
          <w:rFonts w:ascii="Verdana" w:hAnsi="Verdana"/>
          <w:sz w:val="20"/>
          <w:szCs w:val="20"/>
          <w:lang w:val="en-GB"/>
        </w:rPr>
        <w:t xml:space="preserve"> 347 (issue 6223). </w:t>
      </w:r>
    </w:p>
    <w:p w:rsidR="00586870" w:rsidRDefault="00586870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Wilson, H.M., et al., 2016. Agroforestry-The next step in sustainable and resilient agriculture. </w:t>
      </w:r>
      <w:r w:rsidRPr="00B047D6">
        <w:rPr>
          <w:rFonts w:ascii="Verdana" w:hAnsi="Verdana"/>
          <w:i/>
          <w:sz w:val="20"/>
          <w:szCs w:val="20"/>
          <w:lang w:val="en-GB"/>
        </w:rPr>
        <w:t>Sustainability</w:t>
      </w:r>
      <w:r>
        <w:rPr>
          <w:rFonts w:ascii="Verdana" w:hAnsi="Verdana"/>
          <w:sz w:val="20"/>
          <w:szCs w:val="20"/>
          <w:lang w:val="en-GB"/>
        </w:rPr>
        <w:t xml:space="preserve"> 8, 754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435C62" w:rsidRDefault="00305498" w:rsidP="00494F04">
      <w:pPr>
        <w:autoSpaceDE w:val="0"/>
        <w:autoSpaceDN w:val="0"/>
        <w:adjustRightInd w:val="0"/>
        <w:spacing w:after="0"/>
        <w:rPr>
          <w:lang w:val="en-US"/>
        </w:rPr>
      </w:pPr>
      <w:r w:rsidRPr="00757FB8">
        <w:rPr>
          <w:rFonts w:ascii="Verdana" w:hAnsi="Verdana" w:cs="Arial"/>
          <w:bCs/>
          <w:sz w:val="20"/>
          <w:szCs w:val="20"/>
          <w:lang w:val="da-DK"/>
        </w:rPr>
        <w:t xml:space="preserve">van Huylenbroeck, G. et al., 2007. </w:t>
      </w:r>
      <w:proofErr w:type="spellStart"/>
      <w:r w:rsidRPr="00757FB8">
        <w:rPr>
          <w:rFonts w:ascii="Verdana" w:hAnsi="Verdana" w:cs="Arial"/>
          <w:bCs/>
          <w:sz w:val="20"/>
          <w:szCs w:val="20"/>
          <w:lang w:val="en-US"/>
        </w:rPr>
        <w:t>Multifunctionality</w:t>
      </w:r>
      <w:proofErr w:type="spellEnd"/>
      <w:r w:rsidRPr="00757FB8">
        <w:rPr>
          <w:rFonts w:ascii="Verdana" w:hAnsi="Verdana" w:cs="Arial"/>
          <w:bCs/>
          <w:sz w:val="20"/>
          <w:szCs w:val="20"/>
          <w:lang w:val="en-US"/>
        </w:rPr>
        <w:t xml:space="preserve"> of agriculture: a review of definitions, evidence and instruments </w:t>
      </w:r>
      <w:r w:rsidRPr="00757FB8">
        <w:rPr>
          <w:rFonts w:ascii="Verdana" w:hAnsi="Verdana" w:cs="Arial"/>
          <w:bCs/>
          <w:i/>
          <w:sz w:val="20"/>
          <w:szCs w:val="20"/>
          <w:lang w:val="en-US"/>
        </w:rPr>
        <w:t>Living Reviews in Landscape Research</w:t>
      </w:r>
      <w:r w:rsidRPr="00757FB8">
        <w:rPr>
          <w:rFonts w:ascii="Verdana" w:hAnsi="Verdana" w:cs="Arial"/>
          <w:bCs/>
          <w:sz w:val="20"/>
          <w:szCs w:val="20"/>
          <w:lang w:val="en-US"/>
        </w:rPr>
        <w:t>, 1, 1–38.</w:t>
      </w:r>
    </w:p>
    <w:p w:rsidR="008A565A" w:rsidRPr="00305498" w:rsidRDefault="008A565A">
      <w:pPr>
        <w:rPr>
          <w:lang w:val="en-US"/>
        </w:rPr>
      </w:pPr>
    </w:p>
    <w:sectPr w:rsidR="008A565A" w:rsidRPr="0030549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51" w:rsidRDefault="007F5F51" w:rsidP="007F5F51">
      <w:pPr>
        <w:spacing w:after="0" w:line="240" w:lineRule="auto"/>
      </w:pPr>
      <w:r>
        <w:separator/>
      </w:r>
    </w:p>
  </w:endnote>
  <w:endnote w:type="continuationSeparator" w:id="0">
    <w:p w:rsidR="007F5F51" w:rsidRDefault="007F5F51" w:rsidP="007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v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ilAF1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Arial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smlvfXvglgf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jwwkkAdvTT577c760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547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F51" w:rsidRDefault="007F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5F51" w:rsidRDefault="007F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51" w:rsidRDefault="007F5F51" w:rsidP="007F5F51">
      <w:pPr>
        <w:spacing w:after="0" w:line="240" w:lineRule="auto"/>
      </w:pPr>
      <w:r>
        <w:separator/>
      </w:r>
    </w:p>
  </w:footnote>
  <w:footnote w:type="continuationSeparator" w:id="0">
    <w:p w:rsidR="007F5F51" w:rsidRDefault="007F5F51" w:rsidP="007F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5C" w:rsidRDefault="00DC2ABD">
    <w:pPr>
      <w:pStyle w:val="Header"/>
    </w:pPr>
    <w:r>
      <w:t>23</w:t>
    </w:r>
    <w:r w:rsidR="0043275C">
      <w:t>Sep2021</w:t>
    </w:r>
    <w:r w:rsidR="00A954FC">
      <w:t xml:space="preserve"> </w:t>
    </w:r>
    <w:proofErr w:type="spellStart"/>
    <w:r w:rsidR="00A954FC">
      <w:t>update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8"/>
    <w:rsid w:val="000D0715"/>
    <w:rsid w:val="001666C2"/>
    <w:rsid w:val="001D598A"/>
    <w:rsid w:val="00246299"/>
    <w:rsid w:val="00305498"/>
    <w:rsid w:val="00314DC5"/>
    <w:rsid w:val="0043275C"/>
    <w:rsid w:val="00436855"/>
    <w:rsid w:val="00470430"/>
    <w:rsid w:val="00494F04"/>
    <w:rsid w:val="00516B6E"/>
    <w:rsid w:val="00586870"/>
    <w:rsid w:val="00590C48"/>
    <w:rsid w:val="005C72BE"/>
    <w:rsid w:val="005D3057"/>
    <w:rsid w:val="007F5F51"/>
    <w:rsid w:val="0087307F"/>
    <w:rsid w:val="008A565A"/>
    <w:rsid w:val="009A533A"/>
    <w:rsid w:val="00A761B9"/>
    <w:rsid w:val="00A954FC"/>
    <w:rsid w:val="00AF6A80"/>
    <w:rsid w:val="00C17404"/>
    <w:rsid w:val="00C32BA1"/>
    <w:rsid w:val="00D25470"/>
    <w:rsid w:val="00D44A61"/>
    <w:rsid w:val="00DC2ABD"/>
    <w:rsid w:val="00E02F14"/>
    <w:rsid w:val="00E05882"/>
    <w:rsid w:val="00E47249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6A34"/>
  <w15:chartTrackingRefBased/>
  <w15:docId w15:val="{4544E91A-5080-4D18-B23A-2160A0D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8"/>
  </w:style>
  <w:style w:type="paragraph" w:styleId="Heading2">
    <w:name w:val="heading 2"/>
    <w:basedOn w:val="Normal"/>
    <w:link w:val="Heading2Char"/>
    <w:qFormat/>
    <w:rsid w:val="0030549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498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table" w:styleId="TableGrid">
    <w:name w:val="Table Grid"/>
    <w:basedOn w:val="TableNormal"/>
    <w:uiPriority w:val="39"/>
    <w:rsid w:val="0030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498"/>
    <w:rPr>
      <w:color w:val="0563C1" w:themeColor="hyperlink"/>
      <w:u w:val="single"/>
    </w:rPr>
  </w:style>
  <w:style w:type="paragraph" w:customStyle="1" w:styleId="Default">
    <w:name w:val="Default"/>
    <w:rsid w:val="003054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F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51"/>
  </w:style>
  <w:style w:type="paragraph" w:styleId="Footer">
    <w:name w:val="footer"/>
    <w:basedOn w:val="Normal"/>
    <w:link w:val="FooterChar"/>
    <w:uiPriority w:val="99"/>
    <w:unhideWhenUsed/>
    <w:rsid w:val="007F5F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nr/sustainability/sustainability-assessments-safa/en/" TargetMode="External"/><Relationship Id="rId13" Type="http://schemas.openxmlformats.org/officeDocument/2006/relationships/hyperlink" Target="http://www.ipes-food.org/_img/upload/files/UniformityToDiversity_FUL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meo.com/8812686" TargetMode="External"/><Relationship Id="rId12" Type="http://schemas.openxmlformats.org/officeDocument/2006/relationships/hyperlink" Target="https://doi.org/10.1007/978-3-030-44838-7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o.org/policy-support/tools-and-publications/resources-details/en/c/1257355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c.europa.eu/info/food-farming-fisheries/key-policies/common-agricultural-policy/cap-glance_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4324/97813156476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Chongtham Iman</dc:creator>
  <cp:keywords/>
  <dc:description/>
  <cp:lastModifiedBy>Raj Chongtham Iman</cp:lastModifiedBy>
  <cp:revision>24</cp:revision>
  <dcterms:created xsi:type="dcterms:W3CDTF">2020-09-23T08:19:00Z</dcterms:created>
  <dcterms:modified xsi:type="dcterms:W3CDTF">2021-09-23T09:27:00Z</dcterms:modified>
</cp:coreProperties>
</file>